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F0591C">
        <w:trPr>
          <w:cantSplit/>
          <w:tblHeader/>
        </w:trPr>
        <w:tc>
          <w:tcPr>
            <w:tcW w:w="1440" w:type="dxa"/>
            <w:tcBorders>
              <w:top w:val="single" w:sz="4" w:space="0" w:color="auto"/>
            </w:tcBorders>
          </w:tcPr>
          <w:p w:rsidR="00F0591C" w:rsidRDefault="00F0591C">
            <w:pPr>
              <w:rPr>
                <w:sz w:val="18"/>
              </w:rPr>
            </w:pPr>
            <w:proofErr w:type="spellStart"/>
            <w:r>
              <w:rPr>
                <w:sz w:val="18"/>
              </w:rPr>
              <w:t>Celex</w:t>
            </w:r>
            <w:proofErr w:type="spellEnd"/>
            <w:r>
              <w:rPr>
                <w:sz w:val="18"/>
              </w:rPr>
              <w:t>:</w:t>
            </w:r>
          </w:p>
        </w:tc>
        <w:tc>
          <w:tcPr>
            <w:tcW w:w="1440" w:type="dxa"/>
            <w:tcBorders>
              <w:top w:val="single" w:sz="4" w:space="0" w:color="auto"/>
            </w:tcBorders>
          </w:tcPr>
          <w:p w:rsidR="00F0591C" w:rsidRDefault="00292093">
            <w:pPr>
              <w:rPr>
                <w:b/>
                <w:sz w:val="18"/>
              </w:rPr>
            </w:pPr>
            <w:r>
              <w:rPr>
                <w:b/>
                <w:sz w:val="18"/>
              </w:rPr>
              <w:t>32018L0822</w:t>
            </w:r>
          </w:p>
        </w:tc>
        <w:tc>
          <w:tcPr>
            <w:tcW w:w="2160" w:type="dxa"/>
            <w:tcBorders>
              <w:top w:val="single" w:sz="4" w:space="0" w:color="auto"/>
            </w:tcBorders>
          </w:tcPr>
          <w:p w:rsidR="00F0591C" w:rsidRDefault="00F0591C">
            <w:pPr>
              <w:rPr>
                <w:bCs/>
                <w:sz w:val="18"/>
              </w:rPr>
            </w:pPr>
            <w:r>
              <w:rPr>
                <w:sz w:val="18"/>
              </w:rPr>
              <w:t>Lhůta pro implementaci</w:t>
            </w:r>
          </w:p>
        </w:tc>
        <w:tc>
          <w:tcPr>
            <w:tcW w:w="1260" w:type="dxa"/>
            <w:tcBorders>
              <w:top w:val="single" w:sz="4" w:space="0" w:color="auto"/>
            </w:tcBorders>
          </w:tcPr>
          <w:p w:rsidR="00F0591C" w:rsidRDefault="00292093">
            <w:pPr>
              <w:rPr>
                <w:bCs/>
                <w:sz w:val="18"/>
              </w:rPr>
            </w:pPr>
            <w:proofErr w:type="gramStart"/>
            <w:r>
              <w:rPr>
                <w:bCs/>
                <w:sz w:val="18"/>
              </w:rPr>
              <w:t>31.12.2019</w:t>
            </w:r>
            <w:proofErr w:type="gramEnd"/>
          </w:p>
        </w:tc>
        <w:tc>
          <w:tcPr>
            <w:tcW w:w="1440" w:type="dxa"/>
            <w:gridSpan w:val="2"/>
            <w:tcBorders>
              <w:top w:val="single" w:sz="4" w:space="0" w:color="auto"/>
            </w:tcBorders>
          </w:tcPr>
          <w:p w:rsidR="00F0591C" w:rsidRDefault="00F0591C">
            <w:pPr>
              <w:rPr>
                <w:sz w:val="18"/>
              </w:rPr>
            </w:pPr>
            <w:r>
              <w:rPr>
                <w:sz w:val="18"/>
              </w:rPr>
              <w:t xml:space="preserve">Úřední věstník                    </w:t>
            </w:r>
          </w:p>
        </w:tc>
        <w:tc>
          <w:tcPr>
            <w:tcW w:w="1080" w:type="dxa"/>
            <w:tcBorders>
              <w:top w:val="single" w:sz="4" w:space="0" w:color="auto"/>
            </w:tcBorders>
          </w:tcPr>
          <w:p w:rsidR="00F0591C" w:rsidRDefault="006C0755" w:rsidP="006C0755">
            <w:pPr>
              <w:rPr>
                <w:sz w:val="18"/>
              </w:rPr>
            </w:pPr>
            <w:r>
              <w:rPr>
                <w:sz w:val="18"/>
              </w:rPr>
              <w:t xml:space="preserve">L 139 </w:t>
            </w:r>
            <w:r w:rsidR="00292093">
              <w:rPr>
                <w:sz w:val="18"/>
              </w:rPr>
              <w:t>2018</w:t>
            </w:r>
          </w:p>
        </w:tc>
        <w:tc>
          <w:tcPr>
            <w:tcW w:w="900" w:type="dxa"/>
            <w:tcBorders>
              <w:top w:val="single" w:sz="4" w:space="0" w:color="auto"/>
            </w:tcBorders>
          </w:tcPr>
          <w:p w:rsidR="00F0591C" w:rsidRDefault="00F0591C">
            <w:pPr>
              <w:rPr>
                <w:sz w:val="18"/>
              </w:rPr>
            </w:pPr>
            <w:r>
              <w:rPr>
                <w:sz w:val="18"/>
              </w:rPr>
              <w:t>Gestor</w:t>
            </w:r>
          </w:p>
        </w:tc>
        <w:tc>
          <w:tcPr>
            <w:tcW w:w="720" w:type="dxa"/>
            <w:tcBorders>
              <w:top w:val="single" w:sz="4" w:space="0" w:color="auto"/>
            </w:tcBorders>
          </w:tcPr>
          <w:p w:rsidR="00F0591C" w:rsidRDefault="00292093" w:rsidP="00C05F56">
            <w:pPr>
              <w:rPr>
                <w:sz w:val="18"/>
              </w:rPr>
            </w:pPr>
            <w:r>
              <w:rPr>
                <w:sz w:val="18"/>
              </w:rPr>
              <w:t xml:space="preserve">MF </w:t>
            </w:r>
          </w:p>
        </w:tc>
        <w:tc>
          <w:tcPr>
            <w:tcW w:w="2340" w:type="dxa"/>
            <w:tcBorders>
              <w:top w:val="single" w:sz="4" w:space="0" w:color="auto"/>
            </w:tcBorders>
          </w:tcPr>
          <w:p w:rsidR="00F0591C" w:rsidRDefault="00F0591C">
            <w:pPr>
              <w:jc w:val="right"/>
              <w:rPr>
                <w:sz w:val="18"/>
              </w:rPr>
            </w:pPr>
            <w:r>
              <w:rPr>
                <w:sz w:val="18"/>
              </w:rPr>
              <w:t>Zpracoval (</w:t>
            </w:r>
            <w:proofErr w:type="spellStart"/>
            <w:r>
              <w:rPr>
                <w:sz w:val="18"/>
              </w:rPr>
              <w:t>jméno+datum</w:t>
            </w:r>
            <w:proofErr w:type="spellEnd"/>
            <w:r>
              <w:rPr>
                <w:sz w:val="18"/>
              </w:rPr>
              <w:t>):</w:t>
            </w:r>
          </w:p>
        </w:tc>
        <w:tc>
          <w:tcPr>
            <w:tcW w:w="3060" w:type="dxa"/>
            <w:gridSpan w:val="3"/>
            <w:tcBorders>
              <w:top w:val="single" w:sz="4" w:space="0" w:color="auto"/>
            </w:tcBorders>
          </w:tcPr>
          <w:p w:rsidR="00F0591C" w:rsidRDefault="0090465E">
            <w:pPr>
              <w:rPr>
                <w:sz w:val="18"/>
              </w:rPr>
            </w:pPr>
            <w:r>
              <w:rPr>
                <w:sz w:val="18"/>
              </w:rPr>
              <w:t xml:space="preserve">Bc. Martina Vodňanská </w:t>
            </w:r>
            <w:proofErr w:type="gramStart"/>
            <w:r>
              <w:rPr>
                <w:sz w:val="18"/>
              </w:rPr>
              <w:t>10.7.2018</w:t>
            </w:r>
            <w:proofErr w:type="gramEnd"/>
          </w:p>
        </w:tc>
      </w:tr>
      <w:tr w:rsidR="00F0591C">
        <w:trPr>
          <w:cantSplit/>
          <w:tblHeader/>
        </w:trPr>
        <w:tc>
          <w:tcPr>
            <w:tcW w:w="1440" w:type="dxa"/>
          </w:tcPr>
          <w:p w:rsidR="00F0591C" w:rsidRDefault="00F0591C">
            <w:pPr>
              <w:rPr>
                <w:sz w:val="18"/>
              </w:rPr>
            </w:pPr>
            <w:r>
              <w:rPr>
                <w:sz w:val="18"/>
              </w:rPr>
              <w:t>Název:</w:t>
            </w:r>
          </w:p>
        </w:tc>
        <w:tc>
          <w:tcPr>
            <w:tcW w:w="9000" w:type="dxa"/>
            <w:gridSpan w:val="8"/>
          </w:tcPr>
          <w:p w:rsidR="00F0591C" w:rsidRDefault="00B64773">
            <w:pPr>
              <w:jc w:val="both"/>
              <w:rPr>
                <w:sz w:val="18"/>
              </w:rPr>
            </w:pPr>
            <w:r>
              <w:rPr>
                <w:sz w:val="18"/>
              </w:rPr>
              <w:t>SMĚRNICE RADY (EU) 2018/822 ze dne 25. května 2018, kterou se mění směrnice 2011/16/EU, pokud jde o povinnou automatickou výměnu informací v oblasti daní ve vztahu k přeshraničním uspořádáním, která se mají oznamovat</w:t>
            </w:r>
          </w:p>
        </w:tc>
        <w:tc>
          <w:tcPr>
            <w:tcW w:w="2340" w:type="dxa"/>
          </w:tcPr>
          <w:p w:rsidR="00F0591C" w:rsidRDefault="00F0591C">
            <w:pPr>
              <w:jc w:val="right"/>
              <w:rPr>
                <w:sz w:val="18"/>
              </w:rPr>
            </w:pPr>
            <w:proofErr w:type="gramStart"/>
            <w:r>
              <w:rPr>
                <w:sz w:val="18"/>
              </w:rPr>
              <w:t>Schválil    (</w:t>
            </w:r>
            <w:proofErr w:type="spellStart"/>
            <w:r>
              <w:rPr>
                <w:sz w:val="18"/>
              </w:rPr>
              <w:t>jméno+datum</w:t>
            </w:r>
            <w:proofErr w:type="spellEnd"/>
            <w:proofErr w:type="gramEnd"/>
            <w:r>
              <w:rPr>
                <w:sz w:val="18"/>
              </w:rPr>
              <w:t>):</w:t>
            </w:r>
          </w:p>
        </w:tc>
        <w:tc>
          <w:tcPr>
            <w:tcW w:w="3060" w:type="dxa"/>
            <w:gridSpan w:val="3"/>
          </w:tcPr>
          <w:p w:rsidR="00F0591C" w:rsidRDefault="0090465E">
            <w:pPr>
              <w:rPr>
                <w:sz w:val="18"/>
              </w:rPr>
            </w:pPr>
            <w:r>
              <w:rPr>
                <w:sz w:val="18"/>
              </w:rPr>
              <w:t xml:space="preserve">Ing. Mgr. Stanislav Kouba Ph.D. </w:t>
            </w:r>
            <w:proofErr w:type="gramStart"/>
            <w:r>
              <w:rPr>
                <w:sz w:val="18"/>
              </w:rPr>
              <w:t>10.7.2018</w:t>
            </w:r>
            <w:proofErr w:type="gramEnd"/>
          </w:p>
        </w:tc>
      </w:tr>
      <w:tr w:rsidR="00F0591C">
        <w:trPr>
          <w:cantSplit/>
          <w:tblHeader/>
        </w:trPr>
        <w:tc>
          <w:tcPr>
            <w:tcW w:w="6840" w:type="dxa"/>
            <w:gridSpan w:val="5"/>
            <w:tcBorders>
              <w:right w:val="single" w:sz="18" w:space="0" w:color="auto"/>
            </w:tcBorders>
            <w:shd w:val="clear" w:color="auto" w:fill="00FFFF"/>
          </w:tcPr>
          <w:p w:rsidR="00F0591C" w:rsidRDefault="00F0591C">
            <w:pPr>
              <w:rPr>
                <w:sz w:val="16"/>
              </w:rPr>
            </w:pPr>
            <w:r>
              <w:rPr>
                <w:sz w:val="16"/>
              </w:rPr>
              <w:t xml:space="preserve">                                                                Právní předpis EU              </w:t>
            </w:r>
          </w:p>
        </w:tc>
        <w:tc>
          <w:tcPr>
            <w:tcW w:w="9000" w:type="dxa"/>
            <w:gridSpan w:val="8"/>
            <w:tcBorders>
              <w:left w:val="single" w:sz="18" w:space="0" w:color="auto"/>
            </w:tcBorders>
            <w:shd w:val="clear" w:color="auto" w:fill="FFFF00"/>
          </w:tcPr>
          <w:p w:rsidR="00F0591C" w:rsidRDefault="00F0591C">
            <w:pPr>
              <w:jc w:val="center"/>
              <w:rPr>
                <w:sz w:val="16"/>
              </w:rPr>
            </w:pPr>
            <w:r>
              <w:rPr>
                <w:sz w:val="16"/>
              </w:rPr>
              <w:t>Implementační předpisy ČR</w:t>
            </w:r>
          </w:p>
        </w:tc>
      </w:tr>
      <w:tr w:rsidR="00F0591C">
        <w:trPr>
          <w:cantSplit/>
          <w:tblHeader/>
        </w:trPr>
        <w:tc>
          <w:tcPr>
            <w:tcW w:w="1440" w:type="dxa"/>
          </w:tcPr>
          <w:p w:rsidR="00F0591C" w:rsidRDefault="00F0591C">
            <w:pPr>
              <w:rPr>
                <w:sz w:val="12"/>
              </w:rPr>
            </w:pPr>
            <w:r>
              <w:rPr>
                <w:sz w:val="12"/>
              </w:rPr>
              <w:t>Ustanovení (</w:t>
            </w:r>
            <w:proofErr w:type="spellStart"/>
            <w:proofErr w:type="gramStart"/>
            <w:r>
              <w:rPr>
                <w:sz w:val="12"/>
              </w:rPr>
              <w:t>článek,odst</w:t>
            </w:r>
            <w:proofErr w:type="spellEnd"/>
            <w:r>
              <w:rPr>
                <w:sz w:val="12"/>
              </w:rPr>
              <w:t>.</w:t>
            </w:r>
            <w:proofErr w:type="gramEnd"/>
            <w:r>
              <w:rPr>
                <w:sz w:val="12"/>
              </w:rPr>
              <w:t>, písm., atd.)</w:t>
            </w:r>
          </w:p>
        </w:tc>
        <w:tc>
          <w:tcPr>
            <w:tcW w:w="5400" w:type="dxa"/>
            <w:gridSpan w:val="4"/>
            <w:tcBorders>
              <w:right w:val="single" w:sz="18" w:space="0" w:color="auto"/>
            </w:tcBorders>
          </w:tcPr>
          <w:p w:rsidR="00F0591C" w:rsidRDefault="00F0591C">
            <w:pPr>
              <w:jc w:val="center"/>
              <w:rPr>
                <w:sz w:val="12"/>
              </w:rPr>
            </w:pPr>
            <w:r>
              <w:rPr>
                <w:sz w:val="12"/>
              </w:rPr>
              <w:t>Citace ustanovení</w:t>
            </w:r>
          </w:p>
        </w:tc>
        <w:tc>
          <w:tcPr>
            <w:tcW w:w="900" w:type="dxa"/>
            <w:tcBorders>
              <w:left w:val="single" w:sz="18" w:space="0" w:color="auto"/>
            </w:tcBorders>
          </w:tcPr>
          <w:p w:rsidR="00F0591C" w:rsidRDefault="00F0591C">
            <w:pPr>
              <w:rPr>
                <w:sz w:val="12"/>
              </w:rPr>
            </w:pPr>
            <w:r>
              <w:rPr>
                <w:sz w:val="12"/>
              </w:rPr>
              <w:t>Číslo Sb. / ID</w:t>
            </w:r>
          </w:p>
        </w:tc>
        <w:tc>
          <w:tcPr>
            <w:tcW w:w="1080" w:type="dxa"/>
          </w:tcPr>
          <w:p w:rsidR="00F0591C" w:rsidRDefault="00F0591C">
            <w:pPr>
              <w:rPr>
                <w:sz w:val="12"/>
              </w:rPr>
            </w:pPr>
            <w:r>
              <w:rPr>
                <w:sz w:val="12"/>
              </w:rPr>
              <w:t>Ustanovení (§, odst., písm., atd.)</w:t>
            </w:r>
          </w:p>
        </w:tc>
        <w:tc>
          <w:tcPr>
            <w:tcW w:w="5400" w:type="dxa"/>
            <w:gridSpan w:val="4"/>
          </w:tcPr>
          <w:p w:rsidR="00F0591C" w:rsidRDefault="00F0591C">
            <w:pPr>
              <w:jc w:val="center"/>
              <w:rPr>
                <w:sz w:val="12"/>
              </w:rPr>
            </w:pPr>
            <w:r>
              <w:rPr>
                <w:sz w:val="12"/>
              </w:rPr>
              <w:t>Citace ustanovení</w:t>
            </w:r>
          </w:p>
        </w:tc>
        <w:tc>
          <w:tcPr>
            <w:tcW w:w="900" w:type="dxa"/>
          </w:tcPr>
          <w:p w:rsidR="00F0591C" w:rsidRDefault="00F0591C">
            <w:pPr>
              <w:rPr>
                <w:sz w:val="12"/>
              </w:rPr>
            </w:pPr>
            <w:r>
              <w:rPr>
                <w:sz w:val="12"/>
              </w:rPr>
              <w:t>Vyhodnocení *</w:t>
            </w:r>
          </w:p>
          <w:p w:rsidR="00F0591C" w:rsidRDefault="00F0591C">
            <w:pPr>
              <w:rPr>
                <w:sz w:val="12"/>
              </w:rPr>
            </w:pPr>
          </w:p>
        </w:tc>
        <w:tc>
          <w:tcPr>
            <w:tcW w:w="720" w:type="dxa"/>
          </w:tcPr>
          <w:p w:rsidR="00F0591C" w:rsidRDefault="00F0591C">
            <w:pPr>
              <w:rPr>
                <w:sz w:val="12"/>
              </w:rPr>
            </w:pPr>
            <w:r>
              <w:rPr>
                <w:sz w:val="12"/>
              </w:rPr>
              <w:t>Poznámka</w:t>
            </w:r>
          </w:p>
          <w:p w:rsidR="00F0591C" w:rsidRDefault="00F0591C">
            <w:pPr>
              <w:jc w:val="center"/>
              <w:rPr>
                <w:sz w:val="12"/>
              </w:rPr>
            </w:pPr>
          </w:p>
        </w:tc>
      </w:tr>
      <w:tr w:rsidR="00F0591C">
        <w:tc>
          <w:tcPr>
            <w:tcW w:w="1440" w:type="dxa"/>
            <w:tcBorders>
              <w:bottom w:val="nil"/>
              <w:right w:val="single" w:sz="4" w:space="0" w:color="auto"/>
            </w:tcBorders>
          </w:tcPr>
          <w:p w:rsidR="00F0591C" w:rsidRPr="00D36B87" w:rsidRDefault="00F0591C">
            <w:pPr>
              <w:rPr>
                <w:sz w:val="18"/>
                <w:szCs w:val="18"/>
              </w:rPr>
            </w:pPr>
          </w:p>
        </w:tc>
        <w:tc>
          <w:tcPr>
            <w:tcW w:w="5400" w:type="dxa"/>
            <w:gridSpan w:val="4"/>
            <w:tcBorders>
              <w:left w:val="single" w:sz="4" w:space="0" w:color="auto"/>
              <w:bottom w:val="nil"/>
              <w:right w:val="single" w:sz="18" w:space="0" w:color="auto"/>
            </w:tcBorders>
          </w:tcPr>
          <w:p w:rsidR="00D03EE6" w:rsidRPr="00D36B87" w:rsidRDefault="00D03EE6">
            <w:pPr>
              <w:pStyle w:val="Zpat"/>
              <w:tabs>
                <w:tab w:val="clear" w:pos="4536"/>
                <w:tab w:val="clear" w:pos="9072"/>
              </w:tabs>
              <w:rPr>
                <w:sz w:val="18"/>
                <w:szCs w:val="18"/>
              </w:rPr>
            </w:pPr>
            <w:r w:rsidRPr="00D36B87">
              <w:rPr>
                <w:sz w:val="18"/>
                <w:szCs w:val="18"/>
              </w:rPr>
              <w:t>Směrnice 2011/16/EU se mění takto:</w:t>
            </w:r>
          </w:p>
        </w:tc>
        <w:tc>
          <w:tcPr>
            <w:tcW w:w="900" w:type="dxa"/>
            <w:tcBorders>
              <w:left w:val="single" w:sz="18" w:space="0" w:color="auto"/>
              <w:bottom w:val="nil"/>
              <w:right w:val="single" w:sz="4" w:space="0" w:color="auto"/>
            </w:tcBorders>
          </w:tcPr>
          <w:p w:rsidR="00F0591C" w:rsidRDefault="00F0591C">
            <w:pPr>
              <w:rPr>
                <w:sz w:val="18"/>
              </w:rPr>
            </w:pPr>
          </w:p>
        </w:tc>
        <w:tc>
          <w:tcPr>
            <w:tcW w:w="1080" w:type="dxa"/>
            <w:tcBorders>
              <w:left w:val="single" w:sz="4" w:space="0" w:color="auto"/>
              <w:bottom w:val="nil"/>
              <w:right w:val="single" w:sz="4" w:space="0" w:color="auto"/>
            </w:tcBorders>
          </w:tcPr>
          <w:p w:rsidR="00F0591C" w:rsidRDefault="00F0591C">
            <w:pPr>
              <w:rPr>
                <w:sz w:val="18"/>
              </w:rPr>
            </w:pPr>
          </w:p>
        </w:tc>
        <w:tc>
          <w:tcPr>
            <w:tcW w:w="5400" w:type="dxa"/>
            <w:gridSpan w:val="4"/>
            <w:tcBorders>
              <w:left w:val="single" w:sz="4" w:space="0" w:color="auto"/>
              <w:bottom w:val="nil"/>
              <w:right w:val="single" w:sz="4" w:space="0" w:color="auto"/>
            </w:tcBorders>
          </w:tcPr>
          <w:p w:rsidR="00F0591C" w:rsidRDefault="00F0591C">
            <w:pPr>
              <w:rPr>
                <w:sz w:val="18"/>
              </w:rPr>
            </w:pPr>
          </w:p>
        </w:tc>
        <w:tc>
          <w:tcPr>
            <w:tcW w:w="900" w:type="dxa"/>
            <w:tcBorders>
              <w:left w:val="single" w:sz="4" w:space="0" w:color="auto"/>
              <w:bottom w:val="nil"/>
              <w:right w:val="single" w:sz="4" w:space="0" w:color="auto"/>
            </w:tcBorders>
          </w:tcPr>
          <w:p w:rsidR="00F0591C" w:rsidRDefault="00F0591C">
            <w:pPr>
              <w:rPr>
                <w:sz w:val="18"/>
              </w:rPr>
            </w:pPr>
          </w:p>
        </w:tc>
        <w:tc>
          <w:tcPr>
            <w:tcW w:w="720" w:type="dxa"/>
            <w:tcBorders>
              <w:left w:val="single" w:sz="4" w:space="0" w:color="auto"/>
              <w:bottom w:val="nil"/>
            </w:tcBorders>
          </w:tcPr>
          <w:p w:rsidR="00F0591C" w:rsidRDefault="00F0591C">
            <w:pPr>
              <w:rPr>
                <w:sz w:val="18"/>
              </w:rPr>
            </w:pPr>
          </w:p>
        </w:tc>
      </w:tr>
      <w:tr w:rsidR="00F0591C">
        <w:tc>
          <w:tcPr>
            <w:tcW w:w="1440" w:type="dxa"/>
            <w:tcBorders>
              <w:top w:val="nil"/>
              <w:bottom w:val="nil"/>
              <w:right w:val="single" w:sz="4" w:space="0" w:color="auto"/>
            </w:tcBorders>
          </w:tcPr>
          <w:p w:rsidR="00F0591C" w:rsidRPr="00D36B87" w:rsidRDefault="003E6403">
            <w:pPr>
              <w:rPr>
                <w:sz w:val="18"/>
                <w:szCs w:val="18"/>
              </w:rPr>
            </w:pPr>
            <w:r w:rsidRPr="00D36B87">
              <w:rPr>
                <w:sz w:val="18"/>
                <w:szCs w:val="18"/>
              </w:rPr>
              <w:t xml:space="preserve">Čl. 1 odst. 1 </w:t>
            </w:r>
            <w:proofErr w:type="gramStart"/>
            <w:r w:rsidRPr="00D36B87">
              <w:rPr>
                <w:sz w:val="18"/>
                <w:szCs w:val="18"/>
              </w:rPr>
              <w:t>písm. a) (čl.</w:t>
            </w:r>
            <w:proofErr w:type="gramEnd"/>
            <w:r w:rsidRPr="00D36B87">
              <w:rPr>
                <w:sz w:val="18"/>
                <w:szCs w:val="18"/>
              </w:rPr>
              <w:t xml:space="preserve"> 3 bod 9)</w:t>
            </w:r>
          </w:p>
        </w:tc>
        <w:tc>
          <w:tcPr>
            <w:tcW w:w="5400" w:type="dxa"/>
            <w:gridSpan w:val="4"/>
            <w:tcBorders>
              <w:top w:val="nil"/>
              <w:left w:val="single" w:sz="4" w:space="0" w:color="auto"/>
              <w:bottom w:val="nil"/>
              <w:right w:val="single" w:sz="18" w:space="0" w:color="auto"/>
            </w:tcBorders>
          </w:tcPr>
          <w:p w:rsidR="00F0591C" w:rsidRPr="00D36B87" w:rsidRDefault="00D03EE6">
            <w:pPr>
              <w:rPr>
                <w:sz w:val="18"/>
                <w:szCs w:val="18"/>
              </w:rPr>
            </w:pPr>
            <w:r w:rsidRPr="00D36B87">
              <w:rPr>
                <w:sz w:val="18"/>
                <w:szCs w:val="18"/>
              </w:rPr>
              <w:t>1) Článek 3 se mění takto: a) bod 9 se mění takto: i) v prvním pododstavci se písmeno a) nahrazuje tímto: „a) pro účely čl. 8 odst. 1 a článků 8a, 8aa a 8ab systematické sdělování předem určených informací jinému členskému státu bez předchozí žádosti a v předem stanovených pravidelných intervalech. Pro účely čl. 8 odst. 1 se dostupnými informacemi rozumějí informace v daňových záznamech sdělujícího členského státu, které jsou dostupné v souladu s postupy pro shromažďování a zpracovávání informací v daném členském státě;“;</w:t>
            </w:r>
          </w:p>
        </w:tc>
        <w:tc>
          <w:tcPr>
            <w:tcW w:w="900" w:type="dxa"/>
            <w:tcBorders>
              <w:top w:val="nil"/>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nil"/>
              <w:left w:val="single" w:sz="4" w:space="0" w:color="auto"/>
              <w:bottom w:val="nil"/>
              <w:right w:val="single" w:sz="4" w:space="0" w:color="auto"/>
            </w:tcBorders>
          </w:tcPr>
          <w:p w:rsidR="00F0591C" w:rsidRDefault="00F0591C">
            <w:pPr>
              <w:rPr>
                <w:sz w:val="18"/>
              </w:rPr>
            </w:pPr>
          </w:p>
        </w:tc>
        <w:tc>
          <w:tcPr>
            <w:tcW w:w="5400" w:type="dxa"/>
            <w:gridSpan w:val="4"/>
            <w:tcBorders>
              <w:top w:val="nil"/>
              <w:left w:val="single" w:sz="4" w:space="0" w:color="auto"/>
              <w:bottom w:val="nil"/>
              <w:right w:val="single" w:sz="4" w:space="0" w:color="auto"/>
            </w:tcBorders>
          </w:tcPr>
          <w:p w:rsidR="00F0591C" w:rsidRDefault="00F0591C">
            <w:pPr>
              <w:rPr>
                <w:sz w:val="18"/>
              </w:rPr>
            </w:pPr>
          </w:p>
        </w:tc>
        <w:tc>
          <w:tcPr>
            <w:tcW w:w="900" w:type="dxa"/>
            <w:tcBorders>
              <w:top w:val="nil"/>
              <w:left w:val="single" w:sz="4" w:space="0" w:color="auto"/>
              <w:bottom w:val="nil"/>
              <w:right w:val="single" w:sz="4" w:space="0" w:color="auto"/>
            </w:tcBorders>
          </w:tcPr>
          <w:p w:rsidR="00F0591C" w:rsidRDefault="00C52601">
            <w:pPr>
              <w:rPr>
                <w:sz w:val="18"/>
              </w:rPr>
            </w:pPr>
            <w:r>
              <w:rPr>
                <w:sz w:val="18"/>
              </w:rPr>
              <w:t>NT</w:t>
            </w:r>
          </w:p>
        </w:tc>
        <w:tc>
          <w:tcPr>
            <w:tcW w:w="720" w:type="dxa"/>
            <w:tcBorders>
              <w:top w:val="nil"/>
              <w:left w:val="single" w:sz="4" w:space="0" w:color="auto"/>
              <w:bottom w:val="nil"/>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FF5234">
            <w:pPr>
              <w:rPr>
                <w:sz w:val="18"/>
                <w:szCs w:val="18"/>
              </w:rPr>
            </w:pPr>
            <w:r w:rsidRPr="00D36B87">
              <w:rPr>
                <w:sz w:val="18"/>
                <w:szCs w:val="18"/>
              </w:rPr>
              <w:t xml:space="preserve">Čl. 1 odst. 1 </w:t>
            </w:r>
            <w:proofErr w:type="gramStart"/>
            <w:r w:rsidRPr="00D36B87">
              <w:rPr>
                <w:sz w:val="18"/>
                <w:szCs w:val="18"/>
              </w:rPr>
              <w:t>písm. a) (čl.</w:t>
            </w:r>
            <w:proofErr w:type="gramEnd"/>
            <w:r w:rsidRPr="00D36B87">
              <w:rPr>
                <w:sz w:val="18"/>
                <w:szCs w:val="18"/>
              </w:rPr>
              <w:t xml:space="preserve"> 3 bod 9)</w:t>
            </w:r>
          </w:p>
        </w:tc>
        <w:tc>
          <w:tcPr>
            <w:tcW w:w="5400" w:type="dxa"/>
            <w:gridSpan w:val="4"/>
            <w:tcBorders>
              <w:top w:val="single" w:sz="4" w:space="0" w:color="auto"/>
              <w:left w:val="single" w:sz="4" w:space="0" w:color="auto"/>
              <w:bottom w:val="nil"/>
              <w:right w:val="single" w:sz="18" w:space="0" w:color="auto"/>
            </w:tcBorders>
          </w:tcPr>
          <w:p w:rsidR="00F0591C" w:rsidRPr="00D36B87" w:rsidRDefault="00FF5234">
            <w:pPr>
              <w:rPr>
                <w:sz w:val="18"/>
                <w:szCs w:val="18"/>
              </w:rPr>
            </w:pPr>
            <w:proofErr w:type="spellStart"/>
            <w:r w:rsidRPr="00D36B87">
              <w:rPr>
                <w:sz w:val="18"/>
                <w:szCs w:val="18"/>
              </w:rPr>
              <w:t>ii</w:t>
            </w:r>
            <w:proofErr w:type="spellEnd"/>
            <w:r w:rsidRPr="00D36B87">
              <w:rPr>
                <w:sz w:val="18"/>
                <w:szCs w:val="18"/>
              </w:rPr>
              <w:t>) v prvním pododstavci se písmeno c) nahrazuje tímto: „c) pro účely jiných ustanovení této směrnice než článků 8 odst. 1 a 3a a článků 8a, 8aa a 8ab systematické sdělování předem určených informací podle písmen a) a b) tohoto bodu.“;</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pStyle w:val="Zpat"/>
              <w:tabs>
                <w:tab w:val="clear" w:pos="4536"/>
                <w:tab w:val="clear" w:pos="9072"/>
              </w:tabs>
              <w:rPr>
                <w:sz w:val="18"/>
              </w:rPr>
            </w:pPr>
          </w:p>
        </w:tc>
        <w:tc>
          <w:tcPr>
            <w:tcW w:w="900" w:type="dxa"/>
            <w:tcBorders>
              <w:top w:val="single" w:sz="4" w:space="0" w:color="auto"/>
              <w:left w:val="single" w:sz="4" w:space="0" w:color="auto"/>
              <w:bottom w:val="nil"/>
              <w:right w:val="single" w:sz="4" w:space="0" w:color="auto"/>
            </w:tcBorders>
          </w:tcPr>
          <w:p w:rsidR="00F0591C" w:rsidRDefault="001D138E">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FF5234">
            <w:pPr>
              <w:rPr>
                <w:sz w:val="18"/>
                <w:szCs w:val="18"/>
              </w:rPr>
            </w:pPr>
            <w:r w:rsidRPr="00D36B87">
              <w:rPr>
                <w:sz w:val="18"/>
                <w:szCs w:val="18"/>
              </w:rPr>
              <w:t xml:space="preserve">Čl. 1 odst. 1 </w:t>
            </w:r>
            <w:proofErr w:type="gramStart"/>
            <w:r w:rsidRPr="00D36B87">
              <w:rPr>
                <w:sz w:val="18"/>
                <w:szCs w:val="18"/>
              </w:rPr>
              <w:t>písm. a) (čl.</w:t>
            </w:r>
            <w:proofErr w:type="gramEnd"/>
            <w:r w:rsidRPr="00D36B87">
              <w:rPr>
                <w:sz w:val="18"/>
                <w:szCs w:val="18"/>
              </w:rPr>
              <w:t xml:space="preserve"> 3 bod 9)</w:t>
            </w:r>
          </w:p>
        </w:tc>
        <w:tc>
          <w:tcPr>
            <w:tcW w:w="5400" w:type="dxa"/>
            <w:gridSpan w:val="4"/>
            <w:tcBorders>
              <w:top w:val="single" w:sz="4" w:space="0" w:color="auto"/>
              <w:left w:val="single" w:sz="4" w:space="0" w:color="auto"/>
              <w:bottom w:val="nil"/>
              <w:right w:val="single" w:sz="18" w:space="0" w:color="auto"/>
            </w:tcBorders>
          </w:tcPr>
          <w:p w:rsidR="00F0591C" w:rsidRPr="00D36B87" w:rsidRDefault="00FF5234">
            <w:pPr>
              <w:rPr>
                <w:sz w:val="18"/>
                <w:szCs w:val="18"/>
              </w:rPr>
            </w:pPr>
            <w:proofErr w:type="spellStart"/>
            <w:r w:rsidRPr="00D36B87">
              <w:rPr>
                <w:sz w:val="18"/>
                <w:szCs w:val="18"/>
              </w:rPr>
              <w:t>iii</w:t>
            </w:r>
            <w:proofErr w:type="spellEnd"/>
            <w:r w:rsidRPr="00D36B87">
              <w:rPr>
                <w:sz w:val="18"/>
                <w:szCs w:val="18"/>
              </w:rPr>
              <w:t>) v druhém pododstavci se první věta nahrazuje tímto: „Zvýrazněné termíny použité v čl. 8 odst. 3a, čl. 8 odst. 7a, čl. 21 odst. 2, čl. 25 odst. 2 a 3 a příloze IV, je třeba chápat ve smyslu odpovídajících definic obsažených v příloze I. Zvýrazněné termíny použité v článku 8aa a příloze III je třeba chápat ve smyslu odpovídajících definic obsažených v příloze III.“;</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FF5234">
            <w:pPr>
              <w:rPr>
                <w:sz w:val="18"/>
                <w:szCs w:val="18"/>
              </w:rPr>
            </w:pPr>
            <w:r w:rsidRPr="00D36B87">
              <w:rPr>
                <w:sz w:val="18"/>
                <w:szCs w:val="18"/>
              </w:rPr>
              <w:t xml:space="preserve">Čl. 1 odst. 1 </w:t>
            </w:r>
            <w:proofErr w:type="gramStart"/>
            <w:r w:rsidRPr="00D36B87">
              <w:rPr>
                <w:sz w:val="18"/>
                <w:szCs w:val="18"/>
              </w:rPr>
              <w:t>písm. b) (čl.</w:t>
            </w:r>
            <w:proofErr w:type="gramEnd"/>
            <w:r w:rsidRPr="00D36B87">
              <w:rPr>
                <w:sz w:val="18"/>
                <w:szCs w:val="18"/>
              </w:rPr>
              <w:t xml:space="preserve"> 3)</w:t>
            </w:r>
          </w:p>
        </w:tc>
        <w:tc>
          <w:tcPr>
            <w:tcW w:w="5400" w:type="dxa"/>
            <w:gridSpan w:val="4"/>
            <w:tcBorders>
              <w:top w:val="single" w:sz="4" w:space="0" w:color="auto"/>
              <w:left w:val="single" w:sz="4" w:space="0" w:color="auto"/>
              <w:bottom w:val="nil"/>
              <w:right w:val="single" w:sz="18" w:space="0" w:color="auto"/>
            </w:tcBorders>
          </w:tcPr>
          <w:p w:rsidR="00F0591C" w:rsidRPr="00D36B87" w:rsidRDefault="00FF5234">
            <w:pPr>
              <w:rPr>
                <w:sz w:val="18"/>
                <w:szCs w:val="18"/>
              </w:rPr>
            </w:pPr>
            <w:r w:rsidRPr="00D36B87">
              <w:rPr>
                <w:sz w:val="18"/>
                <w:szCs w:val="18"/>
              </w:rPr>
              <w:t>b) doplňují se nové body, které znějí: „18. „přeshraničním uspořádáním“ uspořádání týkající se buď více než jednoho členského státu, nebo členského státu a třetí země, je-li splněna alespoň jedna z těchto podmínek: a) ne všichni účastníci uspořádání jsou pro daňové účely rezidenty ve stejné jurisdikci; b) jeden nebo více účastníků uspořádání jsou současně pro daňové účely rezidenty ve více než jedné jurisdikci; c) jeden nebo více účastníků uspořádání vykonává podnikatelskou činnost v jiné jurisdikci prostřednictvím stálé provozovny, která se nachází v této jiné jurisdikci, a dané uspořádání představuje veškerou podnikatelskou činnost této stálé provozovny nebo její část; d) jeden nebo více účastníků uspořádání vykonává činnost v jiné jurisdikci, aniž je pro daňové účely rezidentem v této jurisdikci nebo v ní zřídil stálou provozovnu; e) toto uspořádání má možný dopad na automatickou výměnu informací nebo identifikaci skutečných majitelů. Pro účely bodů 18 až 25 tohoto článku, článku 8ab a přílohy IV zahrnuje pojem uspořádání rovněž sérii uspořádání. Uspořádání může zahrnovat více než jeden krok nebo část;</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18" w:space="0" w:color="auto"/>
            </w:tcBorders>
          </w:tcPr>
          <w:p w:rsidR="00F0591C" w:rsidRDefault="00F0591C">
            <w:pPr>
              <w:rPr>
                <w:sz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FF5234">
            <w:pPr>
              <w:rPr>
                <w:sz w:val="18"/>
                <w:szCs w:val="18"/>
              </w:rPr>
            </w:pPr>
            <w:r w:rsidRPr="00D36B87">
              <w:rPr>
                <w:sz w:val="18"/>
                <w:szCs w:val="18"/>
              </w:rPr>
              <w:t xml:space="preserve">Čl. 1 odst. 1 </w:t>
            </w:r>
            <w:proofErr w:type="gramStart"/>
            <w:r w:rsidRPr="00D36B87">
              <w:rPr>
                <w:sz w:val="18"/>
                <w:szCs w:val="18"/>
              </w:rPr>
              <w:t>písm. b) (čl.</w:t>
            </w:r>
            <w:proofErr w:type="gramEnd"/>
            <w:r w:rsidRPr="00D36B87">
              <w:rPr>
                <w:sz w:val="18"/>
                <w:szCs w:val="18"/>
              </w:rPr>
              <w:t xml:space="preserve"> 3)</w:t>
            </w:r>
          </w:p>
        </w:tc>
        <w:tc>
          <w:tcPr>
            <w:tcW w:w="5400" w:type="dxa"/>
            <w:gridSpan w:val="4"/>
            <w:tcBorders>
              <w:top w:val="single" w:sz="4" w:space="0" w:color="auto"/>
              <w:left w:val="single" w:sz="4" w:space="0" w:color="auto"/>
              <w:bottom w:val="nil"/>
              <w:right w:val="single" w:sz="18" w:space="0" w:color="auto"/>
            </w:tcBorders>
          </w:tcPr>
          <w:p w:rsidR="00F0591C" w:rsidRPr="00D36B87" w:rsidRDefault="00FF5234">
            <w:pPr>
              <w:rPr>
                <w:sz w:val="18"/>
                <w:szCs w:val="18"/>
              </w:rPr>
            </w:pPr>
            <w:r w:rsidRPr="00D36B87">
              <w:rPr>
                <w:sz w:val="18"/>
                <w:szCs w:val="18"/>
              </w:rPr>
              <w:t>19. „přeshraničním uspořádáním, které se má oznamovat“, jakékoli přeshraniční uspořádání, které obsahuje alespoň jeden z charakteristických znaků uvedených v příloze IV;</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FF5234">
            <w:pPr>
              <w:rPr>
                <w:sz w:val="18"/>
                <w:szCs w:val="18"/>
              </w:rPr>
            </w:pPr>
            <w:r w:rsidRPr="00D36B87">
              <w:rPr>
                <w:sz w:val="18"/>
                <w:szCs w:val="18"/>
              </w:rPr>
              <w:lastRenderedPageBreak/>
              <w:t xml:space="preserve">Čl. 1 odst. 1 </w:t>
            </w:r>
            <w:proofErr w:type="gramStart"/>
            <w:r w:rsidRPr="00D36B87">
              <w:rPr>
                <w:sz w:val="18"/>
                <w:szCs w:val="18"/>
              </w:rPr>
              <w:t>písm. b) (čl.</w:t>
            </w:r>
            <w:proofErr w:type="gramEnd"/>
            <w:r w:rsidRPr="00D36B87">
              <w:rPr>
                <w:sz w:val="18"/>
                <w:szCs w:val="18"/>
              </w:rPr>
              <w:t xml:space="preserve"> 3)</w:t>
            </w:r>
          </w:p>
        </w:tc>
        <w:tc>
          <w:tcPr>
            <w:tcW w:w="5400" w:type="dxa"/>
            <w:gridSpan w:val="4"/>
            <w:tcBorders>
              <w:top w:val="single" w:sz="4" w:space="0" w:color="auto"/>
              <w:left w:val="single" w:sz="4" w:space="0" w:color="auto"/>
              <w:bottom w:val="nil"/>
              <w:right w:val="single" w:sz="18" w:space="0" w:color="auto"/>
            </w:tcBorders>
          </w:tcPr>
          <w:p w:rsidR="00F0591C" w:rsidRPr="00D36B87" w:rsidRDefault="00FF5234">
            <w:pPr>
              <w:rPr>
                <w:sz w:val="18"/>
                <w:szCs w:val="18"/>
              </w:rPr>
            </w:pPr>
            <w:r w:rsidRPr="00D36B87">
              <w:rPr>
                <w:sz w:val="18"/>
                <w:szCs w:val="18"/>
              </w:rPr>
              <w:t>20. „charakteristickým znakem“ vlastnost nebo rys přeshraničního uspořádání, jež jsou indikátory potenciálního rizika vyhýbání se daňovým povinnostem, jak jsou vyjmenovány v příloze IV;</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F0591C">
            <w:pPr>
              <w:rPr>
                <w:sz w:val="18"/>
                <w:szCs w:val="18"/>
              </w:rPr>
            </w:pPr>
          </w:p>
        </w:tc>
        <w:tc>
          <w:tcPr>
            <w:tcW w:w="5400" w:type="dxa"/>
            <w:gridSpan w:val="4"/>
            <w:tcBorders>
              <w:top w:val="single" w:sz="4" w:space="0" w:color="auto"/>
              <w:left w:val="single" w:sz="4" w:space="0" w:color="auto"/>
              <w:bottom w:val="nil"/>
              <w:right w:val="single" w:sz="18" w:space="0" w:color="auto"/>
            </w:tcBorders>
          </w:tcPr>
          <w:p w:rsidR="00F0591C" w:rsidRPr="00D36B87" w:rsidRDefault="00FF5234">
            <w:pPr>
              <w:rPr>
                <w:sz w:val="18"/>
                <w:szCs w:val="18"/>
              </w:rPr>
            </w:pPr>
            <w:r w:rsidRPr="00D36B87">
              <w:rPr>
                <w:sz w:val="18"/>
                <w:szCs w:val="18"/>
              </w:rPr>
              <w:t>21. „zprostředkovatelem“ jakákoli osoba, která přeshraniční uspořádání, které se má oznamovat, navrhuje, nabízí na trhu, organizuje nebo ho zpřístupňuje pro jeho zavedení nebo řídí zavedení takového uspořádání. Rozumí se jím rovněž jakákoli osoba, která vzhledem k příslušným skutečnostem a okolnostem a na základě dostupných informací a příslušných odborných znalostí a porozumění, jež jsou k poskytování těchto služeb nezbytné, ví, že se zavázala poskytnout přímo či prostřednictvím dalších osob podporu, pomoc nebo poradenství, pokud jde o návrh, nabízení na trhu nebo organizaci přeshraničního uspořádání, které se má oznamovat, jeho zpřístupňování pro zavedení nebo řízení jeho zavedení, nebo by tuto znalost od ní bylo možné odůvodněně očekávat. Jakákoli osoba má právo doložit, že nevěděla, že se účastnila přeshraničního uspořádání, které se má oznamovat, a že nebylo možné od ní tuto znalost odůvodněně očekávat. Za tímto účelem může tato osoba odkázat na veškeré příslušné skutečnosti a okolnosti i na dostupné informace a své příslušné odborné znalosti a porozumění. Aby osoba byla zprostředkovatelem, musí splňovat alespoň jednu z těchto doplňujících podmínek: a) být pro daňové účely rezidentem v členském státě; b) mít stálou provozovnu v členském státě, jejímž prostřednictvím jsou služby ve vztahu k danému uspořádání poskytovány; c) být zapsána v obchodním rejstříku členského státu nebo se řídit jeho právem; d) být registrovaná v profesním sdružení týkajícím se právních, daňových nebo poradenských služeb v členském státě;</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111273">
            <w:pPr>
              <w:rPr>
                <w:sz w:val="18"/>
                <w:szCs w:val="18"/>
              </w:rPr>
            </w:pPr>
            <w:r w:rsidRPr="00D36B87">
              <w:rPr>
                <w:sz w:val="18"/>
                <w:szCs w:val="18"/>
              </w:rPr>
              <w:t xml:space="preserve">Čl. 1 odst. 1 </w:t>
            </w:r>
            <w:proofErr w:type="gramStart"/>
            <w:r w:rsidRPr="00D36B87">
              <w:rPr>
                <w:sz w:val="18"/>
                <w:szCs w:val="18"/>
              </w:rPr>
              <w:t>písm. b) (čl.</w:t>
            </w:r>
            <w:proofErr w:type="gramEnd"/>
            <w:r w:rsidRPr="00D36B87">
              <w:rPr>
                <w:sz w:val="18"/>
                <w:szCs w:val="18"/>
              </w:rPr>
              <w:t xml:space="preserve"> 3)</w:t>
            </w:r>
          </w:p>
        </w:tc>
        <w:tc>
          <w:tcPr>
            <w:tcW w:w="5400" w:type="dxa"/>
            <w:gridSpan w:val="4"/>
            <w:tcBorders>
              <w:top w:val="single" w:sz="4" w:space="0" w:color="auto"/>
              <w:left w:val="single" w:sz="4" w:space="0" w:color="auto"/>
              <w:bottom w:val="nil"/>
              <w:right w:val="single" w:sz="18" w:space="0" w:color="auto"/>
            </w:tcBorders>
          </w:tcPr>
          <w:p w:rsidR="00F0591C" w:rsidRPr="00D36B87" w:rsidRDefault="00FF5234">
            <w:pPr>
              <w:rPr>
                <w:sz w:val="18"/>
                <w:szCs w:val="18"/>
              </w:rPr>
            </w:pPr>
            <w:r w:rsidRPr="00D36B87">
              <w:rPr>
                <w:sz w:val="18"/>
                <w:szCs w:val="18"/>
              </w:rPr>
              <w:t>22. „příslušným daňovým poplatníkem“ jakákoli osoba, jíž je přeshraniční uspořádání, které se má oznamovat, zpřístupněno pro zavedení nebo jež je připravena přeshraniční uspořádání, které se má oznamovat, zavést nebo uskutečnila první krok v jeho zavedení;</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18" w:space="0" w:color="auto"/>
            </w:tcBorders>
          </w:tcPr>
          <w:p w:rsidR="00F0591C" w:rsidRDefault="00F0591C">
            <w:pPr>
              <w:rPr>
                <w:sz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Default="00111273">
            <w:pPr>
              <w:rPr>
                <w:sz w:val="18"/>
              </w:rPr>
            </w:pPr>
            <w:r>
              <w:rPr>
                <w:sz w:val="18"/>
              </w:rPr>
              <w:t xml:space="preserve">Čl. 1 odst. 1 </w:t>
            </w:r>
            <w:proofErr w:type="gramStart"/>
            <w:r>
              <w:rPr>
                <w:sz w:val="18"/>
              </w:rPr>
              <w:t>písm. b) (čl.</w:t>
            </w:r>
            <w:proofErr w:type="gramEnd"/>
            <w:r>
              <w:rPr>
                <w:sz w:val="18"/>
              </w:rPr>
              <w:t xml:space="preserve"> 3)</w:t>
            </w:r>
          </w:p>
        </w:tc>
        <w:tc>
          <w:tcPr>
            <w:tcW w:w="5400" w:type="dxa"/>
            <w:gridSpan w:val="4"/>
            <w:tcBorders>
              <w:top w:val="single" w:sz="4" w:space="0" w:color="auto"/>
              <w:left w:val="single" w:sz="4" w:space="0" w:color="auto"/>
              <w:bottom w:val="nil"/>
              <w:right w:val="single" w:sz="18" w:space="0" w:color="auto"/>
            </w:tcBorders>
          </w:tcPr>
          <w:p w:rsidR="00F0591C" w:rsidRPr="00D36B87" w:rsidRDefault="00FF5234">
            <w:pPr>
              <w:rPr>
                <w:sz w:val="18"/>
                <w:szCs w:val="18"/>
              </w:rPr>
            </w:pPr>
            <w:r w:rsidRPr="00D36B87">
              <w:rPr>
                <w:sz w:val="18"/>
                <w:szCs w:val="18"/>
              </w:rPr>
              <w:t xml:space="preserve">23. „přidruženým podnikem“ pro účely článku 8ab osoba, která je propojena s jinou osobou nejméně jedním z těchto způsobů: a) osoba se podílí na řízení jiné osoby tím, že je schopna na ni uplatňovat významný vliv; b) osoba se podílí na kontrole jiné osoby tím, že drží více než 25 % hlasovacích práv; c) osoba se podílí na kapitálu jiné osoby prostřednictvím vlastnického práva, které přímo nebo nepřímo překračuje 25 % kapitálu; d) osoba má nárok na 25 % zisku jiné osoby nebo více. Pokud se na řízení, kontrole, kapitálu nebo zisku téže osoby podílí ve smyslu uvedeném v písmenech a) až d) více než jedna osoba, považují se za přidružené podniky všechny dotčené osoby. Pokud se stejné osoby podílí ve smyslu uvedeném v písmenech a) až d) na řízení, </w:t>
            </w:r>
            <w:r w:rsidRPr="00D36B87">
              <w:rPr>
                <w:sz w:val="18"/>
                <w:szCs w:val="18"/>
              </w:rPr>
              <w:lastRenderedPageBreak/>
              <w:t>kontrole, kapitálu nebo zisku více než jedné osoby, považují se za přidružené podniky všechny dotčené osoby. Pro účely tohoto bodu se s osobou, která z hlediska hlasovacích práv nebo kapitálu v určitém subjektu jedná společně s jinou osobou, zachází, jako kdyby držela v daném subjektu účast v rozsahu veškerých hlasovacích práv nebo kapitálu, jež drží uvedená jiná osoba. V případě nepřímých účastí se splnění požadavků podle písmene c) určí vynásobením držených podílů na jednotlivých úrovních hierarchie. U osoby, která drží více než 50 % hlasovacích práv, se má za to, že drží 100 %. Fyzická osoba, její manžel nebo manželka a příbuzní v řadě přímé se považují za jedinou osobu;</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lastRenderedPageBreak/>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Default="00111273">
            <w:pPr>
              <w:rPr>
                <w:sz w:val="18"/>
              </w:rPr>
            </w:pPr>
            <w:r>
              <w:rPr>
                <w:sz w:val="18"/>
              </w:rPr>
              <w:t xml:space="preserve">Čl. 1 odst. 1 </w:t>
            </w:r>
            <w:proofErr w:type="gramStart"/>
            <w:r>
              <w:rPr>
                <w:sz w:val="18"/>
              </w:rPr>
              <w:t>písm. b) (čl.</w:t>
            </w:r>
            <w:proofErr w:type="gramEnd"/>
            <w:r>
              <w:rPr>
                <w:sz w:val="18"/>
              </w:rPr>
              <w:t xml:space="preserve"> 3)</w:t>
            </w:r>
          </w:p>
        </w:tc>
        <w:tc>
          <w:tcPr>
            <w:tcW w:w="5400" w:type="dxa"/>
            <w:gridSpan w:val="4"/>
            <w:tcBorders>
              <w:top w:val="single" w:sz="4" w:space="0" w:color="auto"/>
              <w:left w:val="single" w:sz="4" w:space="0" w:color="auto"/>
              <w:bottom w:val="nil"/>
              <w:right w:val="single" w:sz="18" w:space="0" w:color="auto"/>
            </w:tcBorders>
          </w:tcPr>
          <w:p w:rsidR="00F0591C" w:rsidRPr="00D36B87" w:rsidRDefault="00FF5234">
            <w:pPr>
              <w:rPr>
                <w:sz w:val="18"/>
                <w:szCs w:val="18"/>
              </w:rPr>
            </w:pPr>
            <w:r w:rsidRPr="00D36B87">
              <w:rPr>
                <w:sz w:val="18"/>
                <w:szCs w:val="18"/>
              </w:rPr>
              <w:t>24. „uspořádáním určeným k nabízení na trhu“ přeshraniční uspořádání, které je navrženo, nabízeno na trhu připraveno k zavedení nebo je zpřístupněno pro zavedení, aniž potřebuje podstatnou úpravu;</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18" w:space="0" w:color="auto"/>
            </w:tcBorders>
          </w:tcPr>
          <w:p w:rsidR="00F0591C" w:rsidRDefault="00F0591C">
            <w:pPr>
              <w:rPr>
                <w:sz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111273">
            <w:pPr>
              <w:rPr>
                <w:sz w:val="18"/>
                <w:szCs w:val="18"/>
              </w:rPr>
            </w:pPr>
            <w:r w:rsidRPr="00D36B87">
              <w:rPr>
                <w:sz w:val="18"/>
                <w:szCs w:val="18"/>
              </w:rPr>
              <w:t xml:space="preserve">Čl. 1 odst. 1 </w:t>
            </w:r>
            <w:proofErr w:type="gramStart"/>
            <w:r w:rsidRPr="00D36B87">
              <w:rPr>
                <w:sz w:val="18"/>
                <w:szCs w:val="18"/>
              </w:rPr>
              <w:t>písm. b) (čl.</w:t>
            </w:r>
            <w:proofErr w:type="gramEnd"/>
            <w:r w:rsidRPr="00D36B87">
              <w:rPr>
                <w:sz w:val="18"/>
                <w:szCs w:val="18"/>
              </w:rPr>
              <w:t xml:space="preserve"> 3)</w:t>
            </w:r>
          </w:p>
        </w:tc>
        <w:tc>
          <w:tcPr>
            <w:tcW w:w="5400" w:type="dxa"/>
            <w:gridSpan w:val="4"/>
            <w:tcBorders>
              <w:top w:val="single" w:sz="4" w:space="0" w:color="auto"/>
              <w:left w:val="single" w:sz="4" w:space="0" w:color="auto"/>
              <w:bottom w:val="nil"/>
              <w:right w:val="single" w:sz="18" w:space="0" w:color="auto"/>
            </w:tcBorders>
          </w:tcPr>
          <w:p w:rsidR="00F0591C" w:rsidRPr="00D36B87" w:rsidRDefault="00FF5234">
            <w:pPr>
              <w:rPr>
                <w:sz w:val="18"/>
                <w:szCs w:val="18"/>
              </w:rPr>
            </w:pPr>
            <w:r w:rsidRPr="00D36B87">
              <w:rPr>
                <w:sz w:val="18"/>
                <w:szCs w:val="18"/>
              </w:rPr>
              <w:t>25. „individualizovaným uspořádáním“ jakékoli přeshraniční uspořádání, které není uspořádáním určeným k nabízení na trhu.“</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8A158C">
            <w:pPr>
              <w:rPr>
                <w:sz w:val="18"/>
                <w:szCs w:val="18"/>
              </w:rPr>
            </w:pPr>
            <w:r w:rsidRPr="00D36B87">
              <w:rPr>
                <w:sz w:val="18"/>
                <w:szCs w:val="18"/>
              </w:rPr>
              <w:t xml:space="preserve">Čl. 1 odst. 2 </w:t>
            </w:r>
          </w:p>
        </w:tc>
        <w:tc>
          <w:tcPr>
            <w:tcW w:w="5400" w:type="dxa"/>
            <w:gridSpan w:val="4"/>
            <w:tcBorders>
              <w:top w:val="single" w:sz="4" w:space="0" w:color="auto"/>
              <w:left w:val="single" w:sz="4" w:space="0" w:color="auto"/>
              <w:bottom w:val="nil"/>
              <w:right w:val="single" w:sz="18" w:space="0" w:color="auto"/>
            </w:tcBorders>
          </w:tcPr>
          <w:p w:rsidR="00F0591C" w:rsidRPr="00D36B87" w:rsidRDefault="008A158C">
            <w:pPr>
              <w:rPr>
                <w:sz w:val="18"/>
                <w:szCs w:val="18"/>
              </w:rPr>
            </w:pPr>
            <w:r w:rsidRPr="00D36B87">
              <w:rPr>
                <w:sz w:val="18"/>
                <w:szCs w:val="18"/>
              </w:rPr>
              <w:t>2) Vkládá se nový článek, který zní: „</w:t>
            </w:r>
            <w:r w:rsidRPr="00D36B87">
              <w:rPr>
                <w:i/>
                <w:iCs/>
                <w:sz w:val="18"/>
                <w:szCs w:val="18"/>
              </w:rPr>
              <w:t xml:space="preserve">Článek 8ab </w:t>
            </w:r>
            <w:r w:rsidRPr="00D36B87">
              <w:rPr>
                <w:b/>
                <w:bCs/>
                <w:sz w:val="18"/>
                <w:szCs w:val="18"/>
              </w:rPr>
              <w:t xml:space="preserve">Rozsah a podmínky povinné automatické výměny informací o přeshraničních uspořádáních, která se mají </w:t>
            </w:r>
            <w:proofErr w:type="gramStart"/>
            <w:r w:rsidRPr="00D36B87">
              <w:rPr>
                <w:b/>
                <w:bCs/>
                <w:sz w:val="18"/>
                <w:szCs w:val="18"/>
              </w:rPr>
              <w:t xml:space="preserve">oznamovat </w:t>
            </w:r>
            <w:r w:rsidRPr="00D36B87">
              <w:rPr>
                <w:sz w:val="18"/>
                <w:szCs w:val="18"/>
              </w:rPr>
              <w:t>1.Každý</w:t>
            </w:r>
            <w:proofErr w:type="gramEnd"/>
            <w:r w:rsidRPr="00D36B87">
              <w:rPr>
                <w:sz w:val="18"/>
                <w:szCs w:val="18"/>
              </w:rPr>
              <w:t xml:space="preserve"> členský stát přijme nezbytná opatření, aby od zprostředkovatelů vyžadoval podávání informací o přeshraničních uspořádáních, která se mají oznamovat, jež jsou jim známy, jež mají v držení nebo pod svou kontrolou, příslušným orgánům do 30 dní počínaje: a) dnem následujícím poté, co je přeshraniční uspořádání, které se má oznamovat, zpřístupněno pro zavedení, nebo b) dnem následujícím poté, co je přeshraniční uspořádání, které se má oznamovat, připraveno k zavedení, nebo c) dnem, kdy byl uskutečněn první krok v zavedení přeshraničního uspořádání, které se má oznamovat, podle toho, co nastane jako první. Bez ohledu na první pododstavec je od zprostředkovatelů uvedených v čl. 3 </w:t>
            </w:r>
            <w:proofErr w:type="gramStart"/>
            <w:r w:rsidRPr="00D36B87">
              <w:rPr>
                <w:sz w:val="18"/>
                <w:szCs w:val="18"/>
              </w:rPr>
              <w:t>bodě</w:t>
            </w:r>
            <w:proofErr w:type="gramEnd"/>
            <w:r w:rsidRPr="00D36B87">
              <w:rPr>
                <w:sz w:val="18"/>
                <w:szCs w:val="18"/>
              </w:rPr>
              <w:t xml:space="preserve"> 21 druhém pododstavci vyžadováno podávání informací do 30 dní počínaje dnem následujícím poté, co poskytli přímo či prostřednictvím dalších osob podporu, pomoc nebo poradenství.</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8A158C">
            <w:pPr>
              <w:rPr>
                <w:sz w:val="18"/>
                <w:szCs w:val="18"/>
              </w:rPr>
            </w:pPr>
            <w:r w:rsidRPr="00D36B87">
              <w:rPr>
                <w:sz w:val="18"/>
                <w:szCs w:val="18"/>
              </w:rPr>
              <w:t>Čl. 1 odst. 2</w:t>
            </w:r>
          </w:p>
        </w:tc>
        <w:tc>
          <w:tcPr>
            <w:tcW w:w="5400" w:type="dxa"/>
            <w:gridSpan w:val="4"/>
            <w:tcBorders>
              <w:top w:val="single" w:sz="4" w:space="0" w:color="auto"/>
              <w:left w:val="single" w:sz="4" w:space="0" w:color="auto"/>
              <w:bottom w:val="nil"/>
              <w:right w:val="single" w:sz="18" w:space="0" w:color="auto"/>
            </w:tcBorders>
          </w:tcPr>
          <w:p w:rsidR="00F0591C" w:rsidRPr="00D36B87" w:rsidRDefault="008A158C">
            <w:pPr>
              <w:rPr>
                <w:sz w:val="18"/>
                <w:szCs w:val="18"/>
              </w:rPr>
            </w:pPr>
            <w:proofErr w:type="gramStart"/>
            <w:r w:rsidRPr="00D36B87">
              <w:rPr>
                <w:sz w:val="18"/>
                <w:szCs w:val="18"/>
              </w:rPr>
              <w:t>2.V případě</w:t>
            </w:r>
            <w:proofErr w:type="gramEnd"/>
            <w:r w:rsidRPr="00D36B87">
              <w:rPr>
                <w:sz w:val="18"/>
                <w:szCs w:val="18"/>
              </w:rPr>
              <w:t xml:space="preserve"> uspořádání určených k nabízení na trhu přijmou členské státy nezbytná opatření, aby od zprostředkovatelů vyžadovaly pravidelné podávání zpráv jednou za tři měsíce s aktualizacemi obsahujícími nové informace, které se mají oznamovat podle odst. 14 písm. a), d), g) a h) a které se objevily od podání poslední zprávy.</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18" w:space="0" w:color="auto"/>
            </w:tcBorders>
          </w:tcPr>
          <w:p w:rsidR="00F0591C" w:rsidRDefault="00F0591C">
            <w:pPr>
              <w:rPr>
                <w:sz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8A158C">
            <w:pPr>
              <w:rPr>
                <w:sz w:val="18"/>
                <w:szCs w:val="18"/>
              </w:rPr>
            </w:pPr>
            <w:r w:rsidRPr="00D36B87">
              <w:rPr>
                <w:sz w:val="18"/>
                <w:szCs w:val="18"/>
              </w:rPr>
              <w:t>Čl. 1 odst. 2</w:t>
            </w:r>
          </w:p>
        </w:tc>
        <w:tc>
          <w:tcPr>
            <w:tcW w:w="5400" w:type="dxa"/>
            <w:gridSpan w:val="4"/>
            <w:tcBorders>
              <w:top w:val="single" w:sz="4" w:space="0" w:color="auto"/>
              <w:left w:val="single" w:sz="4" w:space="0" w:color="auto"/>
              <w:bottom w:val="nil"/>
              <w:right w:val="single" w:sz="18" w:space="0" w:color="auto"/>
            </w:tcBorders>
          </w:tcPr>
          <w:p w:rsidR="00F0591C" w:rsidRPr="00D36B87" w:rsidRDefault="008A158C">
            <w:pPr>
              <w:rPr>
                <w:sz w:val="18"/>
                <w:szCs w:val="18"/>
              </w:rPr>
            </w:pPr>
            <w:proofErr w:type="gramStart"/>
            <w:r w:rsidRPr="00D36B87">
              <w:rPr>
                <w:sz w:val="18"/>
                <w:szCs w:val="18"/>
              </w:rPr>
              <w:t>3.Je</w:t>
            </w:r>
            <w:proofErr w:type="gramEnd"/>
            <w:r w:rsidRPr="00D36B87">
              <w:rPr>
                <w:sz w:val="18"/>
                <w:szCs w:val="18"/>
              </w:rPr>
              <w:t xml:space="preserve">-li zprostředkovatel povinen podat informace o přeshraničním uspořádání, které se má oznamovat, příslušným orgánům více než jednoho členského státu, podávají se tyto informace pouze v členském </w:t>
            </w:r>
            <w:r w:rsidRPr="00D36B87">
              <w:rPr>
                <w:sz w:val="18"/>
                <w:szCs w:val="18"/>
              </w:rPr>
              <w:lastRenderedPageBreak/>
              <w:t xml:space="preserve">státě, který je na následujícím seznamu uveden jako první: a) členský stát, kde je zprostředkovatel rezidentem pro daňové účely; </w:t>
            </w:r>
            <w:proofErr w:type="gramStart"/>
            <w:r w:rsidRPr="00D36B87">
              <w:rPr>
                <w:sz w:val="18"/>
                <w:szCs w:val="18"/>
              </w:rPr>
              <w:t>5.6.2018</w:t>
            </w:r>
            <w:proofErr w:type="gramEnd"/>
            <w:r w:rsidRPr="00D36B87">
              <w:rPr>
                <w:sz w:val="18"/>
                <w:szCs w:val="18"/>
              </w:rPr>
              <w:t xml:space="preserve"> L 139/6 Úřední věstník Evropské unie CS b) členský stát, kde má zprostředkovatel stálou provozovnu, jejímž prostřednictvím jsou služby ve vztahu k danému uspořádání poskytovány; c) členský stát, kde je zprostředkovatel zapsán v obchodním rejstříku nebo jehož právem se řídí; d) členský stát, kde je zprostředkovatel registrován v profesním sdružení týkajícím se právních, daňových nebo poradenských služeb.</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lastRenderedPageBreak/>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8A158C">
            <w:pPr>
              <w:rPr>
                <w:sz w:val="18"/>
                <w:szCs w:val="18"/>
              </w:rPr>
            </w:pPr>
            <w:r w:rsidRPr="00D36B87">
              <w:rPr>
                <w:sz w:val="18"/>
                <w:szCs w:val="18"/>
              </w:rPr>
              <w:t>Čl. 1 odst. 2</w:t>
            </w:r>
          </w:p>
        </w:tc>
        <w:tc>
          <w:tcPr>
            <w:tcW w:w="5400" w:type="dxa"/>
            <w:gridSpan w:val="4"/>
            <w:tcBorders>
              <w:top w:val="single" w:sz="4" w:space="0" w:color="auto"/>
              <w:left w:val="single" w:sz="4" w:space="0" w:color="auto"/>
              <w:bottom w:val="nil"/>
              <w:right w:val="single" w:sz="18" w:space="0" w:color="auto"/>
            </w:tcBorders>
          </w:tcPr>
          <w:p w:rsidR="00F0591C" w:rsidRPr="00D36B87" w:rsidRDefault="008A158C">
            <w:pPr>
              <w:rPr>
                <w:sz w:val="18"/>
                <w:szCs w:val="18"/>
              </w:rPr>
            </w:pPr>
            <w:proofErr w:type="gramStart"/>
            <w:r w:rsidRPr="00D36B87">
              <w:rPr>
                <w:sz w:val="18"/>
                <w:szCs w:val="18"/>
              </w:rPr>
              <w:t>4.V případě</w:t>
            </w:r>
            <w:proofErr w:type="gramEnd"/>
            <w:r w:rsidRPr="00D36B87">
              <w:rPr>
                <w:sz w:val="18"/>
                <w:szCs w:val="18"/>
              </w:rPr>
              <w:t xml:space="preserve"> vícečetné oznamovací povinnosti podle odstavce 3 je zprostředkovatel od povinnosti podávat informace osvobozen, pokud v souladu s vnitrostátním právem prokáže, že stejné informace podal v jiném členském státě.</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8A158C">
            <w:pPr>
              <w:rPr>
                <w:sz w:val="18"/>
                <w:szCs w:val="18"/>
              </w:rPr>
            </w:pPr>
            <w:r w:rsidRPr="00D36B87">
              <w:rPr>
                <w:sz w:val="18"/>
                <w:szCs w:val="18"/>
              </w:rPr>
              <w:t>Čl. 1 odst. 2</w:t>
            </w:r>
          </w:p>
        </w:tc>
        <w:tc>
          <w:tcPr>
            <w:tcW w:w="5400" w:type="dxa"/>
            <w:gridSpan w:val="4"/>
            <w:tcBorders>
              <w:top w:val="single" w:sz="4" w:space="0" w:color="auto"/>
              <w:left w:val="single" w:sz="4" w:space="0" w:color="auto"/>
              <w:bottom w:val="nil"/>
              <w:right w:val="single" w:sz="18" w:space="0" w:color="auto"/>
            </w:tcBorders>
          </w:tcPr>
          <w:p w:rsidR="00F0591C" w:rsidRPr="00D36B87" w:rsidRDefault="008A158C">
            <w:pPr>
              <w:rPr>
                <w:sz w:val="18"/>
                <w:szCs w:val="18"/>
              </w:rPr>
            </w:pPr>
            <w:proofErr w:type="gramStart"/>
            <w:r w:rsidRPr="00D36B87">
              <w:rPr>
                <w:sz w:val="18"/>
                <w:szCs w:val="18"/>
              </w:rPr>
              <w:t>5.Každý</w:t>
            </w:r>
            <w:proofErr w:type="gramEnd"/>
            <w:r w:rsidRPr="00D36B87">
              <w:rPr>
                <w:sz w:val="18"/>
                <w:szCs w:val="18"/>
              </w:rPr>
              <w:t xml:space="preserve"> členský stát může přijmout nezbytná opatření, aby zprostředkovatelé měli právo na zproštění povinnosti podávat informace o přeshraničním uspořádání, které se má oznamovat, jestliže by tato oznamovací povinnost představovala porušení zákonné profesní mlčenlivosti podle vnitrostátního práva daného členského státu. Za takové situace přijme každý členský stát nezbytná opatření, aby od zprostředkovatelů vyžadoval neprodlené informování jakéhokoli jiného zprostředkovatele, nebo pokud takový zprostředkovatel není, příslušného daňového poplatníka o jeho oznamovací povinnosti podle odstavce 6. Zprostředkovatelé mohou mít právo na zproštění povinností podle prvního pododstavce pouze v rozsahu, v jakém působí v mezích příslušných vnitrostátních právních předpisů, které vymezují jejich profesi.</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18" w:space="0" w:color="auto"/>
            </w:tcBorders>
          </w:tcPr>
          <w:p w:rsidR="00F0591C" w:rsidRDefault="00F0591C">
            <w:pPr>
              <w:rPr>
                <w:sz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8A158C">
            <w:pPr>
              <w:rPr>
                <w:sz w:val="18"/>
                <w:szCs w:val="18"/>
              </w:rPr>
            </w:pPr>
            <w:r w:rsidRPr="00D36B87">
              <w:rPr>
                <w:sz w:val="18"/>
                <w:szCs w:val="18"/>
              </w:rPr>
              <w:t>Čl. 1 odst. 2</w:t>
            </w:r>
          </w:p>
        </w:tc>
        <w:tc>
          <w:tcPr>
            <w:tcW w:w="5400" w:type="dxa"/>
            <w:gridSpan w:val="4"/>
            <w:tcBorders>
              <w:top w:val="single" w:sz="4" w:space="0" w:color="auto"/>
              <w:left w:val="single" w:sz="4" w:space="0" w:color="auto"/>
              <w:bottom w:val="nil"/>
              <w:right w:val="single" w:sz="18" w:space="0" w:color="auto"/>
            </w:tcBorders>
          </w:tcPr>
          <w:p w:rsidR="00F0591C" w:rsidRPr="00D36B87" w:rsidRDefault="008A158C">
            <w:pPr>
              <w:rPr>
                <w:sz w:val="18"/>
                <w:szCs w:val="18"/>
              </w:rPr>
            </w:pPr>
            <w:proofErr w:type="gramStart"/>
            <w:r w:rsidRPr="00D36B87">
              <w:rPr>
                <w:sz w:val="18"/>
                <w:szCs w:val="18"/>
              </w:rPr>
              <w:t>6.Každý</w:t>
            </w:r>
            <w:proofErr w:type="gramEnd"/>
            <w:r w:rsidRPr="00D36B87">
              <w:rPr>
                <w:sz w:val="18"/>
                <w:szCs w:val="18"/>
              </w:rPr>
              <w:t xml:space="preserve"> členský stát přijme nezbytná opatření k vyžadování toho, aby v situaci bez zprostředkovatele, nebo pokud zprostředkovatel informuje příslušného daňového poplatníka či jiného zprostředkovatele o uplatnění zproštění povinnosti podle odstavce 5, měl povinnost podávat informace o přeshraničním uspořádání, které se má oznamovat, další informovaný zprostředkovatel, nebo pokud takový zprostředkovatel není, příslušný daňový poplatník.</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8A158C">
            <w:pPr>
              <w:rPr>
                <w:sz w:val="18"/>
                <w:szCs w:val="18"/>
              </w:rPr>
            </w:pPr>
            <w:r w:rsidRPr="00D36B87">
              <w:rPr>
                <w:sz w:val="18"/>
                <w:szCs w:val="18"/>
              </w:rPr>
              <w:t>Čl. 1 odst. 2</w:t>
            </w:r>
          </w:p>
        </w:tc>
        <w:tc>
          <w:tcPr>
            <w:tcW w:w="5400" w:type="dxa"/>
            <w:gridSpan w:val="4"/>
            <w:tcBorders>
              <w:top w:val="single" w:sz="4" w:space="0" w:color="auto"/>
              <w:left w:val="single" w:sz="4" w:space="0" w:color="auto"/>
              <w:bottom w:val="nil"/>
              <w:right w:val="single" w:sz="18" w:space="0" w:color="auto"/>
            </w:tcBorders>
          </w:tcPr>
          <w:p w:rsidR="00F0591C" w:rsidRPr="00D36B87" w:rsidRDefault="008A158C">
            <w:pPr>
              <w:rPr>
                <w:sz w:val="18"/>
                <w:szCs w:val="18"/>
              </w:rPr>
            </w:pPr>
            <w:proofErr w:type="gramStart"/>
            <w:r w:rsidRPr="00D36B87">
              <w:rPr>
                <w:sz w:val="18"/>
                <w:szCs w:val="18"/>
              </w:rPr>
              <w:t>7.Příslušný</w:t>
            </w:r>
            <w:proofErr w:type="gramEnd"/>
            <w:r w:rsidRPr="00D36B87">
              <w:rPr>
                <w:sz w:val="18"/>
                <w:szCs w:val="18"/>
              </w:rPr>
              <w:t xml:space="preserve"> daňový poplatník, jenž má oznamovací povinnost, podá informace do 30 dní počínaje dnem následujícím poté, co mu je přeshraniční uspořádání, které se má oznamovat, zpřístupněno pro zavedení nebo je připraveno k zavedení tímto příslušným daňovým poplatníkem nebo byl uskutečněn první krok v jeho zavedení ve vztahu k příslušnému daňovému poplatníkovi, podle toho, co nastane jako první. Je-li příslušný daňový poplatník povinen podat informace o přeshraničním uspořádání, které se má oznamovat, příslušným orgánům více než jednoho členského státu, podávají se tyto informace pouze příslušným orgánům členského státu, který je na následujícím seznamu uveden jako první: a) členský stát, kde je příslušný daňový poplatník rezidentem pro daňové účely; b) členský stát, kde má příslušný daňový poplatník stálou provozovnu, jež má z uspořádání prospěch; c) členský stát, kde příslušný daňový poplatník obdrží příjem nebo vytváří zisk, přestože není rezidentem pro daňové účely a nemá stálou provozovnu v žádném členském státě; d) členský stát, kde příslušný daňový poplatník vykonává činnost, přestože není pro daňové účely rezidentem a nemá stálou provozovnu v žádném členském státě.</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F0591C">
        <w:tc>
          <w:tcPr>
            <w:tcW w:w="1440" w:type="dxa"/>
            <w:tcBorders>
              <w:top w:val="single" w:sz="4" w:space="0" w:color="auto"/>
              <w:bottom w:val="nil"/>
              <w:right w:val="single" w:sz="4" w:space="0" w:color="auto"/>
            </w:tcBorders>
          </w:tcPr>
          <w:p w:rsidR="00F0591C" w:rsidRPr="00D36B87" w:rsidRDefault="008A158C">
            <w:pPr>
              <w:rPr>
                <w:sz w:val="18"/>
                <w:szCs w:val="18"/>
              </w:rPr>
            </w:pPr>
            <w:r w:rsidRPr="00D36B87">
              <w:rPr>
                <w:sz w:val="18"/>
                <w:szCs w:val="18"/>
              </w:rPr>
              <w:t>Čl. 1 odst. 2</w:t>
            </w:r>
          </w:p>
        </w:tc>
        <w:tc>
          <w:tcPr>
            <w:tcW w:w="5400" w:type="dxa"/>
            <w:gridSpan w:val="4"/>
            <w:tcBorders>
              <w:top w:val="single" w:sz="4" w:space="0" w:color="auto"/>
              <w:left w:val="single" w:sz="4" w:space="0" w:color="auto"/>
              <w:bottom w:val="nil"/>
              <w:right w:val="single" w:sz="18" w:space="0" w:color="auto"/>
            </w:tcBorders>
          </w:tcPr>
          <w:p w:rsidR="00F0591C" w:rsidRPr="00D36B87" w:rsidRDefault="008A158C">
            <w:pPr>
              <w:rPr>
                <w:sz w:val="18"/>
                <w:szCs w:val="18"/>
              </w:rPr>
            </w:pPr>
            <w:proofErr w:type="gramStart"/>
            <w:r w:rsidRPr="00D36B87">
              <w:rPr>
                <w:sz w:val="18"/>
                <w:szCs w:val="18"/>
              </w:rPr>
              <w:t>8.V případě</w:t>
            </w:r>
            <w:proofErr w:type="gramEnd"/>
            <w:r w:rsidRPr="00D36B87">
              <w:rPr>
                <w:sz w:val="18"/>
                <w:szCs w:val="18"/>
              </w:rPr>
              <w:t xml:space="preserve"> vícečetné oznamovací povinnosti podle odstavce 7 je příslušný daňový poplatník od povinnosti podávat informace osvobozen, pokud v souladu s vnitrostátním právem prokáže, že stejné informace byly podány v jiném členském státě.</w:t>
            </w:r>
          </w:p>
        </w:tc>
        <w:tc>
          <w:tcPr>
            <w:tcW w:w="900" w:type="dxa"/>
            <w:tcBorders>
              <w:top w:val="single" w:sz="4" w:space="0" w:color="auto"/>
              <w:left w:val="single" w:sz="18" w:space="0" w:color="auto"/>
              <w:bottom w:val="nil"/>
              <w:right w:val="single" w:sz="4" w:space="0" w:color="auto"/>
            </w:tcBorders>
          </w:tcPr>
          <w:p w:rsidR="00F0591C" w:rsidRDefault="000E5156">
            <w:pPr>
              <w:rPr>
                <w:sz w:val="18"/>
              </w:rPr>
            </w:pPr>
            <w:r w:rsidRPr="000E5156">
              <w:rPr>
                <w:sz w:val="18"/>
              </w:rPr>
              <w:t>9426</w:t>
            </w:r>
          </w:p>
        </w:tc>
        <w:tc>
          <w:tcPr>
            <w:tcW w:w="1080" w:type="dxa"/>
            <w:tcBorders>
              <w:top w:val="single" w:sz="4" w:space="0" w:color="auto"/>
              <w:left w:val="single" w:sz="4" w:space="0" w:color="auto"/>
              <w:bottom w:val="nil"/>
              <w:right w:val="single" w:sz="4" w:space="0" w:color="auto"/>
            </w:tcBorders>
          </w:tcPr>
          <w:p w:rsidR="00F0591C" w:rsidRDefault="00F0591C">
            <w:pPr>
              <w:rPr>
                <w:sz w:val="18"/>
              </w:rPr>
            </w:pPr>
          </w:p>
        </w:tc>
        <w:tc>
          <w:tcPr>
            <w:tcW w:w="5400" w:type="dxa"/>
            <w:gridSpan w:val="4"/>
            <w:tcBorders>
              <w:top w:val="single" w:sz="4" w:space="0" w:color="auto"/>
              <w:left w:val="single" w:sz="4" w:space="0" w:color="auto"/>
              <w:bottom w:val="nil"/>
              <w:right w:val="single" w:sz="4" w:space="0" w:color="auto"/>
            </w:tcBorders>
          </w:tcPr>
          <w:p w:rsidR="00F0591C" w:rsidRDefault="00F0591C">
            <w:pPr>
              <w:rPr>
                <w:sz w:val="18"/>
              </w:rPr>
            </w:pPr>
          </w:p>
        </w:tc>
        <w:tc>
          <w:tcPr>
            <w:tcW w:w="900" w:type="dxa"/>
            <w:tcBorders>
              <w:top w:val="single" w:sz="4" w:space="0" w:color="auto"/>
              <w:left w:val="single" w:sz="4" w:space="0" w:color="auto"/>
              <w:bottom w:val="nil"/>
              <w:right w:val="single" w:sz="4" w:space="0" w:color="auto"/>
            </w:tcBorders>
          </w:tcPr>
          <w:p w:rsidR="00F0591C" w:rsidRDefault="00125202">
            <w:pPr>
              <w:rPr>
                <w:sz w:val="18"/>
              </w:rPr>
            </w:pPr>
            <w:r>
              <w:rPr>
                <w:sz w:val="18"/>
              </w:rPr>
              <w:t>NT</w:t>
            </w:r>
          </w:p>
        </w:tc>
        <w:tc>
          <w:tcPr>
            <w:tcW w:w="720" w:type="dxa"/>
            <w:tcBorders>
              <w:top w:val="single" w:sz="4" w:space="0" w:color="auto"/>
              <w:left w:val="single" w:sz="4" w:space="0" w:color="auto"/>
              <w:bottom w:val="nil"/>
            </w:tcBorders>
          </w:tcPr>
          <w:p w:rsidR="00F0591C" w:rsidRDefault="00F0591C">
            <w:pPr>
              <w:rPr>
                <w:sz w:val="18"/>
              </w:rPr>
            </w:pPr>
          </w:p>
        </w:tc>
      </w:tr>
      <w:tr w:rsidR="00F0591C">
        <w:tc>
          <w:tcPr>
            <w:tcW w:w="1440" w:type="dxa"/>
            <w:tcBorders>
              <w:top w:val="nil"/>
              <w:bottom w:val="single" w:sz="4" w:space="0" w:color="auto"/>
              <w:right w:val="single" w:sz="4" w:space="0" w:color="auto"/>
            </w:tcBorders>
          </w:tcPr>
          <w:p w:rsidR="00F0591C" w:rsidRPr="00D36B87" w:rsidRDefault="00F0591C">
            <w:pPr>
              <w:rPr>
                <w:sz w:val="18"/>
                <w:szCs w:val="18"/>
              </w:rPr>
            </w:pPr>
          </w:p>
        </w:tc>
        <w:tc>
          <w:tcPr>
            <w:tcW w:w="5400" w:type="dxa"/>
            <w:gridSpan w:val="4"/>
            <w:tcBorders>
              <w:top w:val="nil"/>
              <w:left w:val="single" w:sz="4" w:space="0" w:color="auto"/>
              <w:bottom w:val="single" w:sz="4" w:space="0" w:color="auto"/>
              <w:right w:val="single" w:sz="18" w:space="0" w:color="auto"/>
            </w:tcBorders>
          </w:tcPr>
          <w:p w:rsidR="00F0591C" w:rsidRPr="00D36B87" w:rsidRDefault="00F0591C">
            <w:pPr>
              <w:rPr>
                <w:sz w:val="18"/>
                <w:szCs w:val="18"/>
              </w:rPr>
            </w:pPr>
          </w:p>
        </w:tc>
        <w:tc>
          <w:tcPr>
            <w:tcW w:w="900" w:type="dxa"/>
            <w:tcBorders>
              <w:top w:val="nil"/>
              <w:left w:val="single" w:sz="18" w:space="0" w:color="auto"/>
              <w:bottom w:val="single" w:sz="4" w:space="0" w:color="auto"/>
              <w:right w:val="single" w:sz="4" w:space="0" w:color="auto"/>
            </w:tcBorders>
          </w:tcPr>
          <w:p w:rsidR="00F0591C" w:rsidRDefault="00F0591C">
            <w:pPr>
              <w:rPr>
                <w:sz w:val="18"/>
              </w:rPr>
            </w:pPr>
          </w:p>
        </w:tc>
        <w:tc>
          <w:tcPr>
            <w:tcW w:w="1080" w:type="dxa"/>
            <w:tcBorders>
              <w:top w:val="nil"/>
              <w:left w:val="single" w:sz="4" w:space="0" w:color="auto"/>
              <w:bottom w:val="single" w:sz="4" w:space="0" w:color="auto"/>
              <w:right w:val="single" w:sz="4" w:space="0" w:color="auto"/>
            </w:tcBorders>
          </w:tcPr>
          <w:p w:rsidR="00F0591C" w:rsidRDefault="00F0591C">
            <w:pPr>
              <w:rPr>
                <w:sz w:val="18"/>
              </w:rPr>
            </w:pPr>
          </w:p>
        </w:tc>
        <w:tc>
          <w:tcPr>
            <w:tcW w:w="5400" w:type="dxa"/>
            <w:gridSpan w:val="4"/>
            <w:tcBorders>
              <w:top w:val="nil"/>
              <w:left w:val="single" w:sz="4" w:space="0" w:color="auto"/>
              <w:bottom w:val="single" w:sz="4" w:space="0" w:color="auto"/>
              <w:right w:val="single" w:sz="4" w:space="0" w:color="auto"/>
            </w:tcBorders>
          </w:tcPr>
          <w:p w:rsidR="00F0591C" w:rsidRDefault="00F0591C">
            <w:pPr>
              <w:rPr>
                <w:sz w:val="18"/>
              </w:rPr>
            </w:pPr>
          </w:p>
        </w:tc>
        <w:tc>
          <w:tcPr>
            <w:tcW w:w="900" w:type="dxa"/>
            <w:tcBorders>
              <w:top w:val="nil"/>
              <w:left w:val="single" w:sz="4" w:space="0" w:color="auto"/>
              <w:bottom w:val="single" w:sz="4" w:space="0" w:color="auto"/>
              <w:right w:val="single" w:sz="4" w:space="0" w:color="auto"/>
            </w:tcBorders>
          </w:tcPr>
          <w:p w:rsidR="00F0591C" w:rsidRDefault="00F0591C">
            <w:pPr>
              <w:rPr>
                <w:sz w:val="18"/>
              </w:rPr>
            </w:pPr>
          </w:p>
        </w:tc>
        <w:tc>
          <w:tcPr>
            <w:tcW w:w="720" w:type="dxa"/>
            <w:tcBorders>
              <w:top w:val="nil"/>
              <w:left w:val="single" w:sz="4" w:space="0" w:color="auto"/>
              <w:bottom w:val="single" w:sz="4" w:space="0" w:color="auto"/>
            </w:tcBorders>
          </w:tcPr>
          <w:p w:rsidR="00F0591C" w:rsidRDefault="00F0591C">
            <w:pPr>
              <w:rPr>
                <w:sz w:val="18"/>
              </w:rPr>
            </w:pPr>
          </w:p>
        </w:tc>
      </w:tr>
      <w:tr w:rsidR="008A158C">
        <w:tc>
          <w:tcPr>
            <w:tcW w:w="1440" w:type="dxa"/>
            <w:tcBorders>
              <w:top w:val="nil"/>
              <w:bottom w:val="single" w:sz="4" w:space="0" w:color="auto"/>
              <w:right w:val="single" w:sz="4" w:space="0" w:color="auto"/>
            </w:tcBorders>
          </w:tcPr>
          <w:p w:rsidR="008A158C" w:rsidRPr="00D36B87" w:rsidRDefault="000D529A">
            <w:pPr>
              <w:rPr>
                <w:sz w:val="18"/>
                <w:szCs w:val="18"/>
              </w:rPr>
            </w:pPr>
            <w:r w:rsidRPr="00D36B87">
              <w:rPr>
                <w:sz w:val="18"/>
                <w:szCs w:val="18"/>
              </w:rPr>
              <w:t>Čl. 1 odst. 2</w:t>
            </w:r>
          </w:p>
        </w:tc>
        <w:tc>
          <w:tcPr>
            <w:tcW w:w="5400" w:type="dxa"/>
            <w:gridSpan w:val="4"/>
            <w:tcBorders>
              <w:top w:val="nil"/>
              <w:left w:val="single" w:sz="4" w:space="0" w:color="auto"/>
              <w:bottom w:val="single" w:sz="4" w:space="0" w:color="auto"/>
              <w:right w:val="single" w:sz="18" w:space="0" w:color="auto"/>
            </w:tcBorders>
          </w:tcPr>
          <w:p w:rsidR="008A158C" w:rsidRPr="00D36B87" w:rsidRDefault="008A158C">
            <w:pPr>
              <w:rPr>
                <w:sz w:val="18"/>
                <w:szCs w:val="18"/>
              </w:rPr>
            </w:pPr>
            <w:proofErr w:type="gramStart"/>
            <w:r w:rsidRPr="00D36B87">
              <w:rPr>
                <w:sz w:val="18"/>
                <w:szCs w:val="18"/>
              </w:rPr>
              <w:t>9.Každý</w:t>
            </w:r>
            <w:proofErr w:type="gramEnd"/>
            <w:r w:rsidRPr="00D36B87">
              <w:rPr>
                <w:sz w:val="18"/>
                <w:szCs w:val="18"/>
              </w:rPr>
              <w:t xml:space="preserve"> členský stát přijme nezbytná opatření k vyžadování toho, aby v situaci více než jednoho zprostředkovatele měli povinnost podávat informace o přeshraničním uspořádání, které se má oznamovat, všichni zprostředkovatelé účastnící se téhož přeshraničního uspořádání, které se má oznamovat. Od povinnosti podávat informace je zprostředkovatel osvobozen pouze v rozsahu, v jakém v souladu s vnitrostátním právem prokáže, že tytéž informace podle odstavce 14 již podal jiný zprostředkovatel.</w:t>
            </w:r>
          </w:p>
        </w:tc>
        <w:tc>
          <w:tcPr>
            <w:tcW w:w="900" w:type="dxa"/>
            <w:tcBorders>
              <w:top w:val="nil"/>
              <w:left w:val="single" w:sz="18" w:space="0" w:color="auto"/>
              <w:bottom w:val="single" w:sz="4" w:space="0" w:color="auto"/>
              <w:right w:val="single" w:sz="4" w:space="0" w:color="auto"/>
            </w:tcBorders>
          </w:tcPr>
          <w:p w:rsidR="008A158C" w:rsidRDefault="000E5156">
            <w:pPr>
              <w:rPr>
                <w:sz w:val="18"/>
              </w:rPr>
            </w:pPr>
            <w:r w:rsidRPr="000E5156">
              <w:rPr>
                <w:sz w:val="18"/>
              </w:rPr>
              <w:t>9426</w:t>
            </w:r>
          </w:p>
        </w:tc>
        <w:tc>
          <w:tcPr>
            <w:tcW w:w="1080" w:type="dxa"/>
            <w:tcBorders>
              <w:top w:val="nil"/>
              <w:left w:val="single" w:sz="4" w:space="0" w:color="auto"/>
              <w:bottom w:val="single" w:sz="4" w:space="0" w:color="auto"/>
              <w:right w:val="single" w:sz="4" w:space="0" w:color="auto"/>
            </w:tcBorders>
          </w:tcPr>
          <w:p w:rsidR="008A158C" w:rsidRDefault="008A158C">
            <w:pPr>
              <w:rPr>
                <w:sz w:val="18"/>
              </w:rPr>
            </w:pPr>
          </w:p>
        </w:tc>
        <w:tc>
          <w:tcPr>
            <w:tcW w:w="5400" w:type="dxa"/>
            <w:gridSpan w:val="4"/>
            <w:tcBorders>
              <w:top w:val="nil"/>
              <w:left w:val="single" w:sz="4" w:space="0" w:color="auto"/>
              <w:bottom w:val="single" w:sz="4" w:space="0" w:color="auto"/>
              <w:right w:val="single" w:sz="4" w:space="0" w:color="auto"/>
            </w:tcBorders>
          </w:tcPr>
          <w:p w:rsidR="008A158C" w:rsidRDefault="008A158C">
            <w:pPr>
              <w:rPr>
                <w:sz w:val="18"/>
              </w:rPr>
            </w:pPr>
          </w:p>
        </w:tc>
        <w:tc>
          <w:tcPr>
            <w:tcW w:w="900" w:type="dxa"/>
            <w:tcBorders>
              <w:top w:val="nil"/>
              <w:left w:val="single" w:sz="4" w:space="0" w:color="auto"/>
              <w:bottom w:val="single" w:sz="4" w:space="0" w:color="auto"/>
              <w:right w:val="single" w:sz="4" w:space="0" w:color="auto"/>
            </w:tcBorders>
          </w:tcPr>
          <w:p w:rsidR="008A158C" w:rsidRDefault="00125202">
            <w:pPr>
              <w:rPr>
                <w:sz w:val="18"/>
              </w:rPr>
            </w:pPr>
            <w:r>
              <w:rPr>
                <w:sz w:val="18"/>
              </w:rPr>
              <w:t>NT</w:t>
            </w:r>
          </w:p>
        </w:tc>
        <w:tc>
          <w:tcPr>
            <w:tcW w:w="720" w:type="dxa"/>
            <w:tcBorders>
              <w:top w:val="nil"/>
              <w:left w:val="single" w:sz="4" w:space="0" w:color="auto"/>
              <w:bottom w:val="single" w:sz="4" w:space="0" w:color="auto"/>
            </w:tcBorders>
          </w:tcPr>
          <w:p w:rsidR="008A158C" w:rsidRDefault="008A158C">
            <w:pPr>
              <w:rPr>
                <w:sz w:val="18"/>
              </w:rPr>
            </w:pPr>
          </w:p>
        </w:tc>
      </w:tr>
      <w:tr w:rsidR="008A158C">
        <w:tc>
          <w:tcPr>
            <w:tcW w:w="1440" w:type="dxa"/>
            <w:tcBorders>
              <w:top w:val="nil"/>
              <w:bottom w:val="single" w:sz="4" w:space="0" w:color="auto"/>
              <w:right w:val="single" w:sz="4" w:space="0" w:color="auto"/>
            </w:tcBorders>
          </w:tcPr>
          <w:p w:rsidR="008A158C" w:rsidRPr="00D36B87" w:rsidRDefault="000D529A">
            <w:pPr>
              <w:rPr>
                <w:sz w:val="18"/>
                <w:szCs w:val="18"/>
              </w:rPr>
            </w:pPr>
            <w:r w:rsidRPr="00D36B87">
              <w:rPr>
                <w:sz w:val="18"/>
                <w:szCs w:val="18"/>
              </w:rPr>
              <w:t>Čl. 1 odst. 2</w:t>
            </w:r>
          </w:p>
        </w:tc>
        <w:tc>
          <w:tcPr>
            <w:tcW w:w="5400" w:type="dxa"/>
            <w:gridSpan w:val="4"/>
            <w:tcBorders>
              <w:top w:val="nil"/>
              <w:left w:val="single" w:sz="4" w:space="0" w:color="auto"/>
              <w:bottom w:val="single" w:sz="4" w:space="0" w:color="auto"/>
              <w:right w:val="single" w:sz="18" w:space="0" w:color="auto"/>
            </w:tcBorders>
          </w:tcPr>
          <w:p w:rsidR="008A158C" w:rsidRPr="00D36B87" w:rsidRDefault="008A158C">
            <w:pPr>
              <w:rPr>
                <w:sz w:val="18"/>
                <w:szCs w:val="18"/>
              </w:rPr>
            </w:pPr>
            <w:proofErr w:type="gramStart"/>
            <w:r w:rsidRPr="00D36B87">
              <w:rPr>
                <w:sz w:val="18"/>
                <w:szCs w:val="18"/>
              </w:rPr>
              <w:t>10.Každý</w:t>
            </w:r>
            <w:proofErr w:type="gramEnd"/>
            <w:r w:rsidRPr="00D36B87">
              <w:rPr>
                <w:sz w:val="18"/>
                <w:szCs w:val="18"/>
              </w:rPr>
              <w:t xml:space="preserve"> členský stát přijme nezbytná opatření k vyžadování toho, aby v případě, že oznamovací povinnost má příslušný daňový poplatník a příslušných daňových poplatníků je více, podával informace v souladu s odstavcem 6 příslušný daňový poplatník, který je na následujícím seznamu uveden jako první: a) příslušný daňový poplatník, jenž přeshraniční uspořádání, které se má oznamovat, dohodl se zprostředkovatelem; b) příslušný daňový poplatník, jenž řídí zavedení uspořádání. Od povinnosti podávat informace je příslušný daňový poplatník osvobozen v rozsahu, v jakém v souladu s vnitrostátním právem prokáže, že tytéž informace podle odstavce 14 již podal jiný příslušný daňový poplatník.</w:t>
            </w:r>
          </w:p>
        </w:tc>
        <w:tc>
          <w:tcPr>
            <w:tcW w:w="900" w:type="dxa"/>
            <w:tcBorders>
              <w:top w:val="nil"/>
              <w:left w:val="single" w:sz="18" w:space="0" w:color="auto"/>
              <w:bottom w:val="single" w:sz="4" w:space="0" w:color="auto"/>
              <w:right w:val="single" w:sz="4" w:space="0" w:color="auto"/>
            </w:tcBorders>
          </w:tcPr>
          <w:p w:rsidR="008A158C" w:rsidRDefault="000E5156">
            <w:pPr>
              <w:rPr>
                <w:sz w:val="18"/>
              </w:rPr>
            </w:pPr>
            <w:r w:rsidRPr="000E5156">
              <w:rPr>
                <w:sz w:val="18"/>
              </w:rPr>
              <w:t>9426</w:t>
            </w:r>
          </w:p>
        </w:tc>
        <w:tc>
          <w:tcPr>
            <w:tcW w:w="1080" w:type="dxa"/>
            <w:tcBorders>
              <w:top w:val="nil"/>
              <w:left w:val="single" w:sz="4" w:space="0" w:color="auto"/>
              <w:bottom w:val="single" w:sz="4" w:space="0" w:color="auto"/>
              <w:right w:val="single" w:sz="4" w:space="0" w:color="auto"/>
            </w:tcBorders>
          </w:tcPr>
          <w:p w:rsidR="008A158C" w:rsidRDefault="008A158C">
            <w:pPr>
              <w:rPr>
                <w:sz w:val="18"/>
              </w:rPr>
            </w:pPr>
          </w:p>
        </w:tc>
        <w:tc>
          <w:tcPr>
            <w:tcW w:w="5400" w:type="dxa"/>
            <w:gridSpan w:val="4"/>
            <w:tcBorders>
              <w:top w:val="nil"/>
              <w:left w:val="single" w:sz="4" w:space="0" w:color="auto"/>
              <w:bottom w:val="single" w:sz="4" w:space="0" w:color="auto"/>
              <w:right w:val="single" w:sz="4" w:space="0" w:color="auto"/>
            </w:tcBorders>
          </w:tcPr>
          <w:p w:rsidR="008A158C" w:rsidRDefault="008A158C">
            <w:pPr>
              <w:rPr>
                <w:sz w:val="18"/>
              </w:rPr>
            </w:pPr>
          </w:p>
        </w:tc>
        <w:tc>
          <w:tcPr>
            <w:tcW w:w="900" w:type="dxa"/>
            <w:tcBorders>
              <w:top w:val="nil"/>
              <w:left w:val="single" w:sz="4" w:space="0" w:color="auto"/>
              <w:bottom w:val="single" w:sz="4" w:space="0" w:color="auto"/>
              <w:right w:val="single" w:sz="4" w:space="0" w:color="auto"/>
            </w:tcBorders>
          </w:tcPr>
          <w:p w:rsidR="008A158C" w:rsidRDefault="00125202">
            <w:pPr>
              <w:rPr>
                <w:sz w:val="18"/>
              </w:rPr>
            </w:pPr>
            <w:r>
              <w:rPr>
                <w:sz w:val="18"/>
              </w:rPr>
              <w:t>NT</w:t>
            </w:r>
          </w:p>
        </w:tc>
        <w:tc>
          <w:tcPr>
            <w:tcW w:w="720" w:type="dxa"/>
            <w:tcBorders>
              <w:top w:val="nil"/>
              <w:left w:val="single" w:sz="4" w:space="0" w:color="auto"/>
              <w:bottom w:val="single" w:sz="4" w:space="0" w:color="auto"/>
            </w:tcBorders>
          </w:tcPr>
          <w:p w:rsidR="008A158C" w:rsidRDefault="008A158C">
            <w:pPr>
              <w:rPr>
                <w:sz w:val="18"/>
              </w:rPr>
            </w:pPr>
          </w:p>
        </w:tc>
      </w:tr>
      <w:tr w:rsidR="008A158C">
        <w:tc>
          <w:tcPr>
            <w:tcW w:w="1440" w:type="dxa"/>
            <w:tcBorders>
              <w:top w:val="nil"/>
              <w:bottom w:val="single" w:sz="4" w:space="0" w:color="auto"/>
              <w:right w:val="single" w:sz="4" w:space="0" w:color="auto"/>
            </w:tcBorders>
          </w:tcPr>
          <w:p w:rsidR="008A158C" w:rsidRPr="00D36B87" w:rsidRDefault="000D529A">
            <w:pPr>
              <w:rPr>
                <w:sz w:val="18"/>
                <w:szCs w:val="18"/>
              </w:rPr>
            </w:pPr>
            <w:r w:rsidRPr="00D36B87">
              <w:rPr>
                <w:sz w:val="18"/>
                <w:szCs w:val="18"/>
              </w:rPr>
              <w:t>Čl. 1 odst. 2</w:t>
            </w:r>
          </w:p>
        </w:tc>
        <w:tc>
          <w:tcPr>
            <w:tcW w:w="5400" w:type="dxa"/>
            <w:gridSpan w:val="4"/>
            <w:tcBorders>
              <w:top w:val="nil"/>
              <w:left w:val="single" w:sz="4" w:space="0" w:color="auto"/>
              <w:bottom w:val="single" w:sz="4" w:space="0" w:color="auto"/>
              <w:right w:val="single" w:sz="18" w:space="0" w:color="auto"/>
            </w:tcBorders>
          </w:tcPr>
          <w:p w:rsidR="008A158C" w:rsidRPr="00D36B87" w:rsidRDefault="008A158C">
            <w:pPr>
              <w:rPr>
                <w:sz w:val="18"/>
                <w:szCs w:val="18"/>
              </w:rPr>
            </w:pPr>
            <w:proofErr w:type="gramStart"/>
            <w:r w:rsidRPr="00D36B87">
              <w:rPr>
                <w:sz w:val="18"/>
                <w:szCs w:val="18"/>
              </w:rPr>
              <w:t>11.Každý</w:t>
            </w:r>
            <w:proofErr w:type="gramEnd"/>
            <w:r w:rsidRPr="00D36B87">
              <w:rPr>
                <w:sz w:val="18"/>
                <w:szCs w:val="18"/>
              </w:rPr>
              <w:t xml:space="preserve"> členský stát přijme nezbytná opatření k vyžadování toho, aby každý příslušný daňový poplatník podával orgánu daňové správy informace o využívání daného uspořádání v každém roce, kdy dané uspořádání využívá.</w:t>
            </w:r>
          </w:p>
        </w:tc>
        <w:tc>
          <w:tcPr>
            <w:tcW w:w="900" w:type="dxa"/>
            <w:tcBorders>
              <w:top w:val="nil"/>
              <w:left w:val="single" w:sz="18" w:space="0" w:color="auto"/>
              <w:bottom w:val="single" w:sz="4" w:space="0" w:color="auto"/>
              <w:right w:val="single" w:sz="4" w:space="0" w:color="auto"/>
            </w:tcBorders>
          </w:tcPr>
          <w:p w:rsidR="008A158C" w:rsidRDefault="000E5156">
            <w:pPr>
              <w:rPr>
                <w:sz w:val="18"/>
              </w:rPr>
            </w:pPr>
            <w:r w:rsidRPr="000E5156">
              <w:rPr>
                <w:sz w:val="18"/>
              </w:rPr>
              <w:t>9426</w:t>
            </w:r>
          </w:p>
        </w:tc>
        <w:tc>
          <w:tcPr>
            <w:tcW w:w="1080" w:type="dxa"/>
            <w:tcBorders>
              <w:top w:val="nil"/>
              <w:left w:val="single" w:sz="4" w:space="0" w:color="auto"/>
              <w:bottom w:val="single" w:sz="4" w:space="0" w:color="auto"/>
              <w:right w:val="single" w:sz="4" w:space="0" w:color="auto"/>
            </w:tcBorders>
          </w:tcPr>
          <w:p w:rsidR="008A158C" w:rsidRDefault="008A158C">
            <w:pPr>
              <w:rPr>
                <w:sz w:val="18"/>
              </w:rPr>
            </w:pPr>
          </w:p>
        </w:tc>
        <w:tc>
          <w:tcPr>
            <w:tcW w:w="5400" w:type="dxa"/>
            <w:gridSpan w:val="4"/>
            <w:tcBorders>
              <w:top w:val="nil"/>
              <w:left w:val="single" w:sz="4" w:space="0" w:color="auto"/>
              <w:bottom w:val="single" w:sz="4" w:space="0" w:color="auto"/>
              <w:right w:val="single" w:sz="4" w:space="0" w:color="auto"/>
            </w:tcBorders>
          </w:tcPr>
          <w:p w:rsidR="008A158C" w:rsidRDefault="008A158C">
            <w:pPr>
              <w:rPr>
                <w:sz w:val="18"/>
              </w:rPr>
            </w:pPr>
          </w:p>
        </w:tc>
        <w:tc>
          <w:tcPr>
            <w:tcW w:w="900" w:type="dxa"/>
            <w:tcBorders>
              <w:top w:val="nil"/>
              <w:left w:val="single" w:sz="4" w:space="0" w:color="auto"/>
              <w:bottom w:val="single" w:sz="4" w:space="0" w:color="auto"/>
              <w:right w:val="single" w:sz="4" w:space="0" w:color="auto"/>
            </w:tcBorders>
          </w:tcPr>
          <w:p w:rsidR="008A158C" w:rsidRDefault="00125202">
            <w:pPr>
              <w:rPr>
                <w:sz w:val="18"/>
              </w:rPr>
            </w:pPr>
            <w:r>
              <w:rPr>
                <w:sz w:val="18"/>
              </w:rPr>
              <w:t>NT</w:t>
            </w:r>
          </w:p>
        </w:tc>
        <w:tc>
          <w:tcPr>
            <w:tcW w:w="720" w:type="dxa"/>
            <w:tcBorders>
              <w:top w:val="nil"/>
              <w:left w:val="single" w:sz="4" w:space="0" w:color="auto"/>
              <w:bottom w:val="single" w:sz="4" w:space="0" w:color="auto"/>
            </w:tcBorders>
          </w:tcPr>
          <w:p w:rsidR="008A158C" w:rsidRDefault="008A158C">
            <w:pPr>
              <w:rPr>
                <w:sz w:val="18"/>
              </w:rPr>
            </w:pPr>
          </w:p>
        </w:tc>
      </w:tr>
      <w:tr w:rsidR="008A158C">
        <w:tc>
          <w:tcPr>
            <w:tcW w:w="1440" w:type="dxa"/>
            <w:tcBorders>
              <w:top w:val="nil"/>
              <w:bottom w:val="single" w:sz="4" w:space="0" w:color="auto"/>
              <w:right w:val="single" w:sz="4" w:space="0" w:color="auto"/>
            </w:tcBorders>
          </w:tcPr>
          <w:p w:rsidR="008A158C" w:rsidRPr="00D36B87" w:rsidRDefault="000D529A">
            <w:pPr>
              <w:rPr>
                <w:sz w:val="18"/>
                <w:szCs w:val="18"/>
              </w:rPr>
            </w:pPr>
            <w:r w:rsidRPr="00D36B87">
              <w:rPr>
                <w:sz w:val="18"/>
                <w:szCs w:val="18"/>
              </w:rPr>
              <w:t>Čl. 1 odst. 2</w:t>
            </w:r>
          </w:p>
        </w:tc>
        <w:tc>
          <w:tcPr>
            <w:tcW w:w="5400" w:type="dxa"/>
            <w:gridSpan w:val="4"/>
            <w:tcBorders>
              <w:top w:val="nil"/>
              <w:left w:val="single" w:sz="4" w:space="0" w:color="auto"/>
              <w:bottom w:val="single" w:sz="4" w:space="0" w:color="auto"/>
              <w:right w:val="single" w:sz="18" w:space="0" w:color="auto"/>
            </w:tcBorders>
          </w:tcPr>
          <w:p w:rsidR="008A158C" w:rsidRPr="00D36B87" w:rsidRDefault="008A158C">
            <w:pPr>
              <w:rPr>
                <w:sz w:val="18"/>
                <w:szCs w:val="18"/>
              </w:rPr>
            </w:pPr>
            <w:proofErr w:type="gramStart"/>
            <w:r w:rsidRPr="00D36B87">
              <w:rPr>
                <w:sz w:val="18"/>
                <w:szCs w:val="18"/>
              </w:rPr>
              <w:t>12.Každý</w:t>
            </w:r>
            <w:proofErr w:type="gramEnd"/>
            <w:r w:rsidRPr="00D36B87">
              <w:rPr>
                <w:sz w:val="18"/>
                <w:szCs w:val="18"/>
              </w:rPr>
              <w:t xml:space="preserve"> členský stát přijme nezbytná opatření, aby od zprostředkovatelů a příslušných daňových poplatníků vyžadoval podání informací o přeshraničních uspořádáních, která se mají oznamovat a jejichž první krok byl zaveden mezi dnem vstupu této směrnice v platnost a dnem její použitelnosti. Informace o těchto přeshraničních uspořádáních, která se mají oznamovat, podají zprostředkovatelé a případně příslušní daňoví poplatníci do 31. srpna 2020.</w:t>
            </w:r>
          </w:p>
        </w:tc>
        <w:tc>
          <w:tcPr>
            <w:tcW w:w="900" w:type="dxa"/>
            <w:tcBorders>
              <w:top w:val="nil"/>
              <w:left w:val="single" w:sz="18" w:space="0" w:color="auto"/>
              <w:bottom w:val="single" w:sz="4" w:space="0" w:color="auto"/>
              <w:right w:val="single" w:sz="4" w:space="0" w:color="auto"/>
            </w:tcBorders>
          </w:tcPr>
          <w:p w:rsidR="008A158C" w:rsidRDefault="000E5156">
            <w:pPr>
              <w:rPr>
                <w:sz w:val="18"/>
              </w:rPr>
            </w:pPr>
            <w:r w:rsidRPr="000E5156">
              <w:rPr>
                <w:sz w:val="18"/>
              </w:rPr>
              <w:t>9426</w:t>
            </w:r>
          </w:p>
        </w:tc>
        <w:tc>
          <w:tcPr>
            <w:tcW w:w="1080" w:type="dxa"/>
            <w:tcBorders>
              <w:top w:val="nil"/>
              <w:left w:val="single" w:sz="4" w:space="0" w:color="auto"/>
              <w:bottom w:val="single" w:sz="4" w:space="0" w:color="auto"/>
              <w:right w:val="single" w:sz="4" w:space="0" w:color="auto"/>
            </w:tcBorders>
          </w:tcPr>
          <w:p w:rsidR="008A158C" w:rsidRDefault="008A158C">
            <w:pPr>
              <w:rPr>
                <w:sz w:val="18"/>
              </w:rPr>
            </w:pPr>
          </w:p>
        </w:tc>
        <w:tc>
          <w:tcPr>
            <w:tcW w:w="5400" w:type="dxa"/>
            <w:gridSpan w:val="4"/>
            <w:tcBorders>
              <w:top w:val="nil"/>
              <w:left w:val="single" w:sz="4" w:space="0" w:color="auto"/>
              <w:bottom w:val="single" w:sz="4" w:space="0" w:color="auto"/>
              <w:right w:val="single" w:sz="4" w:space="0" w:color="auto"/>
            </w:tcBorders>
          </w:tcPr>
          <w:p w:rsidR="008A158C" w:rsidRDefault="008A158C">
            <w:pPr>
              <w:rPr>
                <w:sz w:val="18"/>
              </w:rPr>
            </w:pPr>
          </w:p>
        </w:tc>
        <w:tc>
          <w:tcPr>
            <w:tcW w:w="900" w:type="dxa"/>
            <w:tcBorders>
              <w:top w:val="nil"/>
              <w:left w:val="single" w:sz="4" w:space="0" w:color="auto"/>
              <w:bottom w:val="single" w:sz="4" w:space="0" w:color="auto"/>
              <w:right w:val="single" w:sz="4" w:space="0" w:color="auto"/>
            </w:tcBorders>
          </w:tcPr>
          <w:p w:rsidR="008A158C" w:rsidRDefault="00125202">
            <w:pPr>
              <w:rPr>
                <w:sz w:val="18"/>
              </w:rPr>
            </w:pPr>
            <w:r>
              <w:rPr>
                <w:sz w:val="18"/>
              </w:rPr>
              <w:t>NT</w:t>
            </w:r>
          </w:p>
        </w:tc>
        <w:tc>
          <w:tcPr>
            <w:tcW w:w="720" w:type="dxa"/>
            <w:tcBorders>
              <w:top w:val="nil"/>
              <w:left w:val="single" w:sz="4" w:space="0" w:color="auto"/>
              <w:bottom w:val="single" w:sz="4" w:space="0" w:color="auto"/>
            </w:tcBorders>
          </w:tcPr>
          <w:p w:rsidR="008A158C" w:rsidRDefault="008A158C">
            <w:pPr>
              <w:rPr>
                <w:sz w:val="18"/>
              </w:rPr>
            </w:pPr>
          </w:p>
        </w:tc>
      </w:tr>
      <w:tr w:rsidR="008A158C">
        <w:tc>
          <w:tcPr>
            <w:tcW w:w="1440" w:type="dxa"/>
            <w:tcBorders>
              <w:top w:val="nil"/>
              <w:bottom w:val="single" w:sz="4" w:space="0" w:color="auto"/>
              <w:right w:val="single" w:sz="4" w:space="0" w:color="auto"/>
            </w:tcBorders>
          </w:tcPr>
          <w:p w:rsidR="008A158C" w:rsidRPr="00D36B87" w:rsidRDefault="000D529A">
            <w:pPr>
              <w:rPr>
                <w:sz w:val="18"/>
                <w:szCs w:val="18"/>
              </w:rPr>
            </w:pPr>
            <w:r w:rsidRPr="00D36B87">
              <w:rPr>
                <w:sz w:val="18"/>
                <w:szCs w:val="18"/>
              </w:rPr>
              <w:t>Čl. 1 odst. 2</w:t>
            </w:r>
          </w:p>
        </w:tc>
        <w:tc>
          <w:tcPr>
            <w:tcW w:w="5400" w:type="dxa"/>
            <w:gridSpan w:val="4"/>
            <w:tcBorders>
              <w:top w:val="nil"/>
              <w:left w:val="single" w:sz="4" w:space="0" w:color="auto"/>
              <w:bottom w:val="single" w:sz="4" w:space="0" w:color="auto"/>
              <w:right w:val="single" w:sz="18" w:space="0" w:color="auto"/>
            </w:tcBorders>
          </w:tcPr>
          <w:p w:rsidR="008A158C" w:rsidRPr="00D36B87" w:rsidRDefault="008A158C">
            <w:pPr>
              <w:rPr>
                <w:sz w:val="18"/>
                <w:szCs w:val="18"/>
              </w:rPr>
            </w:pPr>
            <w:proofErr w:type="gramStart"/>
            <w:r w:rsidRPr="00D36B87">
              <w:rPr>
                <w:sz w:val="18"/>
                <w:szCs w:val="18"/>
              </w:rPr>
              <w:t>13.Příslušný</w:t>
            </w:r>
            <w:proofErr w:type="gramEnd"/>
            <w:r w:rsidRPr="00D36B87">
              <w:rPr>
                <w:sz w:val="18"/>
                <w:szCs w:val="18"/>
              </w:rPr>
              <w:t xml:space="preserve"> orgán členského státu, kde byly podány informace podle odstavců 1 až 12 tohoto článku, sdělí prostřednictvím automatické výměny informace uvedené v odstavci 14 tohoto článku příslušným orgánům všech ostatních členských států v souladu s praktickými opatřeními přijatými podle článku 21.</w:t>
            </w:r>
          </w:p>
        </w:tc>
        <w:tc>
          <w:tcPr>
            <w:tcW w:w="900" w:type="dxa"/>
            <w:tcBorders>
              <w:top w:val="nil"/>
              <w:left w:val="single" w:sz="18" w:space="0" w:color="auto"/>
              <w:bottom w:val="single" w:sz="4" w:space="0" w:color="auto"/>
              <w:right w:val="single" w:sz="4" w:space="0" w:color="auto"/>
            </w:tcBorders>
          </w:tcPr>
          <w:p w:rsidR="008A158C" w:rsidRDefault="000E5156">
            <w:pPr>
              <w:rPr>
                <w:sz w:val="18"/>
              </w:rPr>
            </w:pPr>
            <w:r w:rsidRPr="000E5156">
              <w:rPr>
                <w:sz w:val="18"/>
              </w:rPr>
              <w:t>9426</w:t>
            </w:r>
          </w:p>
        </w:tc>
        <w:tc>
          <w:tcPr>
            <w:tcW w:w="1080" w:type="dxa"/>
            <w:tcBorders>
              <w:top w:val="nil"/>
              <w:left w:val="single" w:sz="4" w:space="0" w:color="auto"/>
              <w:bottom w:val="single" w:sz="4" w:space="0" w:color="auto"/>
              <w:right w:val="single" w:sz="4" w:space="0" w:color="auto"/>
            </w:tcBorders>
          </w:tcPr>
          <w:p w:rsidR="008A158C" w:rsidRDefault="008A158C">
            <w:pPr>
              <w:rPr>
                <w:sz w:val="18"/>
              </w:rPr>
            </w:pPr>
          </w:p>
        </w:tc>
        <w:tc>
          <w:tcPr>
            <w:tcW w:w="5400" w:type="dxa"/>
            <w:gridSpan w:val="4"/>
            <w:tcBorders>
              <w:top w:val="nil"/>
              <w:left w:val="single" w:sz="4" w:space="0" w:color="auto"/>
              <w:bottom w:val="single" w:sz="4" w:space="0" w:color="auto"/>
              <w:right w:val="single" w:sz="4" w:space="0" w:color="auto"/>
            </w:tcBorders>
          </w:tcPr>
          <w:p w:rsidR="008A158C" w:rsidRDefault="008A158C">
            <w:pPr>
              <w:rPr>
                <w:sz w:val="18"/>
              </w:rPr>
            </w:pPr>
          </w:p>
        </w:tc>
        <w:tc>
          <w:tcPr>
            <w:tcW w:w="900" w:type="dxa"/>
            <w:tcBorders>
              <w:top w:val="nil"/>
              <w:left w:val="single" w:sz="4" w:space="0" w:color="auto"/>
              <w:bottom w:val="single" w:sz="4" w:space="0" w:color="auto"/>
              <w:right w:val="single" w:sz="4" w:space="0" w:color="auto"/>
            </w:tcBorders>
          </w:tcPr>
          <w:p w:rsidR="008A158C" w:rsidRDefault="00125202">
            <w:pPr>
              <w:rPr>
                <w:sz w:val="18"/>
              </w:rPr>
            </w:pPr>
            <w:r>
              <w:rPr>
                <w:sz w:val="18"/>
              </w:rPr>
              <w:t>NT</w:t>
            </w:r>
          </w:p>
        </w:tc>
        <w:tc>
          <w:tcPr>
            <w:tcW w:w="720" w:type="dxa"/>
            <w:tcBorders>
              <w:top w:val="nil"/>
              <w:left w:val="single" w:sz="4" w:space="0" w:color="auto"/>
              <w:bottom w:val="single" w:sz="4" w:space="0" w:color="auto"/>
            </w:tcBorders>
          </w:tcPr>
          <w:p w:rsidR="008A158C" w:rsidRDefault="008A158C">
            <w:pPr>
              <w:rPr>
                <w:sz w:val="18"/>
              </w:rPr>
            </w:pPr>
          </w:p>
        </w:tc>
      </w:tr>
      <w:tr w:rsidR="008A158C">
        <w:tc>
          <w:tcPr>
            <w:tcW w:w="1440" w:type="dxa"/>
            <w:tcBorders>
              <w:top w:val="nil"/>
              <w:bottom w:val="single" w:sz="4" w:space="0" w:color="auto"/>
              <w:right w:val="single" w:sz="4" w:space="0" w:color="auto"/>
            </w:tcBorders>
          </w:tcPr>
          <w:p w:rsidR="008A158C" w:rsidRPr="00D36B87" w:rsidRDefault="000D529A">
            <w:pPr>
              <w:rPr>
                <w:sz w:val="18"/>
                <w:szCs w:val="18"/>
              </w:rPr>
            </w:pPr>
            <w:r w:rsidRPr="00D36B87">
              <w:rPr>
                <w:sz w:val="18"/>
                <w:szCs w:val="18"/>
              </w:rPr>
              <w:t>Čl. 1 odst. 2</w:t>
            </w:r>
          </w:p>
        </w:tc>
        <w:tc>
          <w:tcPr>
            <w:tcW w:w="5400" w:type="dxa"/>
            <w:gridSpan w:val="4"/>
            <w:tcBorders>
              <w:top w:val="nil"/>
              <w:left w:val="single" w:sz="4" w:space="0" w:color="auto"/>
              <w:bottom w:val="single" w:sz="4" w:space="0" w:color="auto"/>
              <w:right w:val="single" w:sz="18" w:space="0" w:color="auto"/>
            </w:tcBorders>
          </w:tcPr>
          <w:p w:rsidR="008A158C" w:rsidRPr="00D36B87" w:rsidRDefault="008A158C">
            <w:pPr>
              <w:rPr>
                <w:sz w:val="18"/>
                <w:szCs w:val="18"/>
              </w:rPr>
            </w:pPr>
            <w:proofErr w:type="gramStart"/>
            <w:r w:rsidRPr="00D36B87">
              <w:rPr>
                <w:sz w:val="18"/>
                <w:szCs w:val="18"/>
              </w:rPr>
              <w:t>14.Informace</w:t>
            </w:r>
            <w:proofErr w:type="gramEnd"/>
            <w:r w:rsidRPr="00D36B87">
              <w:rPr>
                <w:sz w:val="18"/>
                <w:szCs w:val="18"/>
              </w:rPr>
              <w:t>, jež má příslušný orgán členského státu sdělovat podle odstavce 13, v závislosti na daném případě zahrnují: a) identifikační údaje zprostředkovatelů a příslušných daňových poplatníků, včetně jejich jména, data a místa narození (v případě fyzických osob), rezidenství pro daňové účely, daňového identifikačního čísla (DIČ), a případně osob, které jsou přidruženými podniky příslušného daňového poplatníka; b) podrobné informace o charakteristických znacích uvedených v příloze IV, v jejichž důsledku se má přeshraniční uspořádání oznamovat; c) shrnutí obsahu přeshraničního uspořádání, které se má oznamovat, včetně odkazu na označení, pod nímž je obecně známo, pokud existuje, a popis příslušných podnikatelských činností nebo uspořádání v obecných rysech, který nevede k vyzrazení obchodního, průmyslového nebo profesního tajemství nebo obchodního postupu, ani k vyzrazení informací, které by odporovalo veřejnému pořádku; d) datum, kdy byl nebo bude učiněn první krok v zavedení přeshraničního uspořádání, které se má oznamovat; e) podrobné informace o vnitrostátních ustanoveních, jež jsou základem přeshraničního uspořádání, které se má oznamovat; f) hodnotu přeshraničního uspořádání, které se má oznamovat; g) identifikaci členského státu příslušného daňového poplatníka nebo poplatníků a veškerých dalších členských států, jež mohou být přeshraničním uspořádáním, které se má oznamovat, dotčeny; h) identifikační údaje případné další osoby v členském státě, jež může být dotčena přeshraničním uspořádáním, které se má oznamovat, s informací o tom, se kterými členskými státy je dotčená osoba spojena.</w:t>
            </w:r>
          </w:p>
        </w:tc>
        <w:tc>
          <w:tcPr>
            <w:tcW w:w="900" w:type="dxa"/>
            <w:tcBorders>
              <w:top w:val="nil"/>
              <w:left w:val="single" w:sz="18" w:space="0" w:color="auto"/>
              <w:bottom w:val="single" w:sz="4" w:space="0" w:color="auto"/>
              <w:right w:val="single" w:sz="4" w:space="0" w:color="auto"/>
            </w:tcBorders>
          </w:tcPr>
          <w:p w:rsidR="008A158C" w:rsidRDefault="000E5156">
            <w:pPr>
              <w:rPr>
                <w:sz w:val="18"/>
              </w:rPr>
            </w:pPr>
            <w:r w:rsidRPr="000E5156">
              <w:rPr>
                <w:sz w:val="18"/>
              </w:rPr>
              <w:t>9426</w:t>
            </w:r>
          </w:p>
        </w:tc>
        <w:tc>
          <w:tcPr>
            <w:tcW w:w="1080" w:type="dxa"/>
            <w:tcBorders>
              <w:top w:val="nil"/>
              <w:left w:val="single" w:sz="4" w:space="0" w:color="auto"/>
              <w:bottom w:val="single" w:sz="4" w:space="0" w:color="auto"/>
              <w:right w:val="single" w:sz="4" w:space="0" w:color="auto"/>
            </w:tcBorders>
          </w:tcPr>
          <w:p w:rsidR="008A158C" w:rsidRDefault="008A158C">
            <w:pPr>
              <w:rPr>
                <w:sz w:val="18"/>
              </w:rPr>
            </w:pPr>
          </w:p>
        </w:tc>
        <w:tc>
          <w:tcPr>
            <w:tcW w:w="5400" w:type="dxa"/>
            <w:gridSpan w:val="4"/>
            <w:tcBorders>
              <w:top w:val="nil"/>
              <w:left w:val="single" w:sz="4" w:space="0" w:color="auto"/>
              <w:bottom w:val="single" w:sz="4" w:space="0" w:color="auto"/>
              <w:right w:val="single" w:sz="4" w:space="0" w:color="auto"/>
            </w:tcBorders>
          </w:tcPr>
          <w:p w:rsidR="008A158C" w:rsidRDefault="008A158C">
            <w:pPr>
              <w:rPr>
                <w:sz w:val="18"/>
              </w:rPr>
            </w:pPr>
          </w:p>
        </w:tc>
        <w:tc>
          <w:tcPr>
            <w:tcW w:w="900" w:type="dxa"/>
            <w:tcBorders>
              <w:top w:val="nil"/>
              <w:left w:val="single" w:sz="4" w:space="0" w:color="auto"/>
              <w:bottom w:val="single" w:sz="4" w:space="0" w:color="auto"/>
              <w:right w:val="single" w:sz="4" w:space="0" w:color="auto"/>
            </w:tcBorders>
          </w:tcPr>
          <w:p w:rsidR="008A158C" w:rsidRDefault="00125202">
            <w:pPr>
              <w:rPr>
                <w:sz w:val="18"/>
              </w:rPr>
            </w:pPr>
            <w:r>
              <w:rPr>
                <w:sz w:val="18"/>
              </w:rPr>
              <w:t>NT</w:t>
            </w:r>
          </w:p>
        </w:tc>
        <w:tc>
          <w:tcPr>
            <w:tcW w:w="720" w:type="dxa"/>
            <w:tcBorders>
              <w:top w:val="nil"/>
              <w:left w:val="single" w:sz="4" w:space="0" w:color="auto"/>
              <w:bottom w:val="single" w:sz="4" w:space="0" w:color="auto"/>
            </w:tcBorders>
          </w:tcPr>
          <w:p w:rsidR="008A158C" w:rsidRDefault="008A158C">
            <w:pPr>
              <w:rPr>
                <w:sz w:val="18"/>
              </w:rPr>
            </w:pPr>
          </w:p>
        </w:tc>
      </w:tr>
      <w:tr w:rsidR="008A158C">
        <w:tc>
          <w:tcPr>
            <w:tcW w:w="1440" w:type="dxa"/>
            <w:tcBorders>
              <w:top w:val="nil"/>
              <w:bottom w:val="single" w:sz="4" w:space="0" w:color="auto"/>
              <w:right w:val="single" w:sz="4" w:space="0" w:color="auto"/>
            </w:tcBorders>
          </w:tcPr>
          <w:p w:rsidR="008A158C" w:rsidRPr="00D36B87" w:rsidRDefault="000D529A">
            <w:pPr>
              <w:rPr>
                <w:sz w:val="18"/>
                <w:szCs w:val="18"/>
              </w:rPr>
            </w:pPr>
            <w:r w:rsidRPr="00D36B87">
              <w:rPr>
                <w:sz w:val="18"/>
                <w:szCs w:val="18"/>
              </w:rPr>
              <w:t>Čl. 1 odst. 2</w:t>
            </w:r>
          </w:p>
        </w:tc>
        <w:tc>
          <w:tcPr>
            <w:tcW w:w="5400" w:type="dxa"/>
            <w:gridSpan w:val="4"/>
            <w:tcBorders>
              <w:top w:val="nil"/>
              <w:left w:val="single" w:sz="4" w:space="0" w:color="auto"/>
              <w:bottom w:val="single" w:sz="4" w:space="0" w:color="auto"/>
              <w:right w:val="single" w:sz="18" w:space="0" w:color="auto"/>
            </w:tcBorders>
          </w:tcPr>
          <w:p w:rsidR="008A158C" w:rsidRPr="00D36B87" w:rsidRDefault="008A158C">
            <w:pPr>
              <w:rPr>
                <w:sz w:val="18"/>
                <w:szCs w:val="18"/>
              </w:rPr>
            </w:pPr>
            <w:proofErr w:type="gramStart"/>
            <w:r w:rsidRPr="00D36B87">
              <w:rPr>
                <w:sz w:val="18"/>
                <w:szCs w:val="18"/>
              </w:rPr>
              <w:t>15.Ze</w:t>
            </w:r>
            <w:proofErr w:type="gramEnd"/>
            <w:r w:rsidRPr="00D36B87">
              <w:rPr>
                <w:sz w:val="18"/>
                <w:szCs w:val="18"/>
              </w:rPr>
              <w:t xml:space="preserve"> skutečnosti, že orgány daňové správy jsou nečinné ve vztahu k přeshraničnímu uspořádání, které se má oznamovat, nelze vyvozovat potvrzení platnosti nebo daňového zacházení ve vztahu k takovému uspořádání.</w:t>
            </w:r>
          </w:p>
        </w:tc>
        <w:tc>
          <w:tcPr>
            <w:tcW w:w="900" w:type="dxa"/>
            <w:tcBorders>
              <w:top w:val="nil"/>
              <w:left w:val="single" w:sz="18" w:space="0" w:color="auto"/>
              <w:bottom w:val="single" w:sz="4" w:space="0" w:color="auto"/>
              <w:right w:val="single" w:sz="4" w:space="0" w:color="auto"/>
            </w:tcBorders>
          </w:tcPr>
          <w:p w:rsidR="008A158C" w:rsidRDefault="000E5156">
            <w:pPr>
              <w:rPr>
                <w:sz w:val="18"/>
              </w:rPr>
            </w:pPr>
            <w:r w:rsidRPr="000E5156">
              <w:rPr>
                <w:sz w:val="18"/>
              </w:rPr>
              <w:t>9426</w:t>
            </w:r>
          </w:p>
        </w:tc>
        <w:tc>
          <w:tcPr>
            <w:tcW w:w="1080" w:type="dxa"/>
            <w:tcBorders>
              <w:top w:val="nil"/>
              <w:left w:val="single" w:sz="4" w:space="0" w:color="auto"/>
              <w:bottom w:val="single" w:sz="4" w:space="0" w:color="auto"/>
              <w:right w:val="single" w:sz="4" w:space="0" w:color="auto"/>
            </w:tcBorders>
          </w:tcPr>
          <w:p w:rsidR="008A158C" w:rsidRDefault="008A158C">
            <w:pPr>
              <w:rPr>
                <w:sz w:val="18"/>
              </w:rPr>
            </w:pPr>
          </w:p>
        </w:tc>
        <w:tc>
          <w:tcPr>
            <w:tcW w:w="5400" w:type="dxa"/>
            <w:gridSpan w:val="4"/>
            <w:tcBorders>
              <w:top w:val="nil"/>
              <w:left w:val="single" w:sz="4" w:space="0" w:color="auto"/>
              <w:bottom w:val="single" w:sz="4" w:space="0" w:color="auto"/>
              <w:right w:val="single" w:sz="4" w:space="0" w:color="auto"/>
            </w:tcBorders>
          </w:tcPr>
          <w:p w:rsidR="008A158C" w:rsidRDefault="008A158C">
            <w:pPr>
              <w:rPr>
                <w:sz w:val="18"/>
              </w:rPr>
            </w:pPr>
          </w:p>
        </w:tc>
        <w:tc>
          <w:tcPr>
            <w:tcW w:w="900" w:type="dxa"/>
            <w:tcBorders>
              <w:top w:val="nil"/>
              <w:left w:val="single" w:sz="4" w:space="0" w:color="auto"/>
              <w:bottom w:val="single" w:sz="4" w:space="0" w:color="auto"/>
              <w:right w:val="single" w:sz="4" w:space="0" w:color="auto"/>
            </w:tcBorders>
          </w:tcPr>
          <w:p w:rsidR="008A158C" w:rsidRDefault="00125202">
            <w:pPr>
              <w:rPr>
                <w:sz w:val="18"/>
              </w:rPr>
            </w:pPr>
            <w:r>
              <w:rPr>
                <w:sz w:val="18"/>
              </w:rPr>
              <w:t>NT</w:t>
            </w:r>
          </w:p>
        </w:tc>
        <w:tc>
          <w:tcPr>
            <w:tcW w:w="720" w:type="dxa"/>
            <w:tcBorders>
              <w:top w:val="nil"/>
              <w:left w:val="single" w:sz="4" w:space="0" w:color="auto"/>
              <w:bottom w:val="single" w:sz="4" w:space="0" w:color="auto"/>
            </w:tcBorders>
          </w:tcPr>
          <w:p w:rsidR="008A158C" w:rsidRDefault="008A158C">
            <w:pPr>
              <w:rPr>
                <w:sz w:val="18"/>
              </w:rPr>
            </w:pPr>
          </w:p>
        </w:tc>
      </w:tr>
      <w:tr w:rsidR="008A158C">
        <w:tc>
          <w:tcPr>
            <w:tcW w:w="1440" w:type="dxa"/>
            <w:tcBorders>
              <w:top w:val="nil"/>
              <w:bottom w:val="single" w:sz="4" w:space="0" w:color="auto"/>
              <w:right w:val="single" w:sz="4" w:space="0" w:color="auto"/>
            </w:tcBorders>
          </w:tcPr>
          <w:p w:rsidR="008A158C" w:rsidRPr="00D36B87" w:rsidRDefault="000D529A">
            <w:pPr>
              <w:rPr>
                <w:sz w:val="18"/>
                <w:szCs w:val="18"/>
              </w:rPr>
            </w:pPr>
            <w:r w:rsidRPr="00D36B87">
              <w:rPr>
                <w:sz w:val="18"/>
                <w:szCs w:val="18"/>
              </w:rPr>
              <w:t>Čl. 1 odst. 2</w:t>
            </w:r>
          </w:p>
        </w:tc>
        <w:tc>
          <w:tcPr>
            <w:tcW w:w="5400" w:type="dxa"/>
            <w:gridSpan w:val="4"/>
            <w:tcBorders>
              <w:top w:val="nil"/>
              <w:left w:val="single" w:sz="4" w:space="0" w:color="auto"/>
              <w:bottom w:val="single" w:sz="4" w:space="0" w:color="auto"/>
              <w:right w:val="single" w:sz="18" w:space="0" w:color="auto"/>
            </w:tcBorders>
          </w:tcPr>
          <w:p w:rsidR="008A158C" w:rsidRPr="00D36B87" w:rsidRDefault="008A158C">
            <w:pPr>
              <w:rPr>
                <w:sz w:val="18"/>
                <w:szCs w:val="18"/>
              </w:rPr>
            </w:pPr>
            <w:proofErr w:type="gramStart"/>
            <w:r w:rsidRPr="00D36B87">
              <w:rPr>
                <w:sz w:val="18"/>
                <w:szCs w:val="18"/>
              </w:rPr>
              <w:t>16.K usnadnění</w:t>
            </w:r>
            <w:proofErr w:type="gramEnd"/>
            <w:r w:rsidRPr="00D36B87">
              <w:rPr>
                <w:sz w:val="18"/>
                <w:szCs w:val="18"/>
              </w:rPr>
              <w:t xml:space="preserve"> výměny informací podle odstavce 13 tohoto článku přijme Komise praktická opatření nezbytná k provedení tohoto článku, včetně opatření pro standardizaci sdělování informací podle odstavce 14 tohoto článku, jako součást postupu pro stanovení standardního formuláře podle čl. 20 odst. 5.</w:t>
            </w:r>
          </w:p>
        </w:tc>
        <w:tc>
          <w:tcPr>
            <w:tcW w:w="900" w:type="dxa"/>
            <w:tcBorders>
              <w:top w:val="nil"/>
              <w:left w:val="single" w:sz="18" w:space="0" w:color="auto"/>
              <w:bottom w:val="single" w:sz="4" w:space="0" w:color="auto"/>
              <w:right w:val="single" w:sz="4" w:space="0" w:color="auto"/>
            </w:tcBorders>
          </w:tcPr>
          <w:p w:rsidR="008A158C" w:rsidRDefault="008A158C">
            <w:pPr>
              <w:rPr>
                <w:sz w:val="18"/>
              </w:rPr>
            </w:pPr>
          </w:p>
        </w:tc>
        <w:tc>
          <w:tcPr>
            <w:tcW w:w="1080" w:type="dxa"/>
            <w:tcBorders>
              <w:top w:val="nil"/>
              <w:left w:val="single" w:sz="4" w:space="0" w:color="auto"/>
              <w:bottom w:val="single" w:sz="4" w:space="0" w:color="auto"/>
              <w:right w:val="single" w:sz="4" w:space="0" w:color="auto"/>
            </w:tcBorders>
          </w:tcPr>
          <w:p w:rsidR="008A158C" w:rsidRDefault="008A158C">
            <w:pPr>
              <w:rPr>
                <w:sz w:val="18"/>
              </w:rPr>
            </w:pPr>
          </w:p>
        </w:tc>
        <w:tc>
          <w:tcPr>
            <w:tcW w:w="5400" w:type="dxa"/>
            <w:gridSpan w:val="4"/>
            <w:tcBorders>
              <w:top w:val="nil"/>
              <w:left w:val="single" w:sz="4" w:space="0" w:color="auto"/>
              <w:bottom w:val="single" w:sz="4" w:space="0" w:color="auto"/>
              <w:right w:val="single" w:sz="4" w:space="0" w:color="auto"/>
            </w:tcBorders>
          </w:tcPr>
          <w:p w:rsidR="008A158C" w:rsidRDefault="00125202">
            <w:pPr>
              <w:rPr>
                <w:sz w:val="18"/>
              </w:rPr>
            </w:pPr>
            <w:r w:rsidRPr="00B97B1D">
              <w:rPr>
                <w:i/>
                <w:sz w:val="18"/>
                <w:szCs w:val="18"/>
              </w:rPr>
              <w:t>Nerelevantní z hlediska transpozice</w:t>
            </w:r>
            <w:r>
              <w:rPr>
                <w:i/>
                <w:sz w:val="18"/>
                <w:szCs w:val="18"/>
              </w:rPr>
              <w:t>.</w:t>
            </w:r>
          </w:p>
        </w:tc>
        <w:tc>
          <w:tcPr>
            <w:tcW w:w="900" w:type="dxa"/>
            <w:tcBorders>
              <w:top w:val="nil"/>
              <w:left w:val="single" w:sz="4" w:space="0" w:color="auto"/>
              <w:bottom w:val="single" w:sz="4" w:space="0" w:color="auto"/>
              <w:right w:val="single" w:sz="4" w:space="0" w:color="auto"/>
            </w:tcBorders>
          </w:tcPr>
          <w:p w:rsidR="008A158C" w:rsidRDefault="00125202">
            <w:pPr>
              <w:rPr>
                <w:sz w:val="18"/>
              </w:rPr>
            </w:pPr>
            <w:r>
              <w:rPr>
                <w:sz w:val="18"/>
              </w:rPr>
              <w:t>NT</w:t>
            </w:r>
          </w:p>
        </w:tc>
        <w:tc>
          <w:tcPr>
            <w:tcW w:w="720" w:type="dxa"/>
            <w:tcBorders>
              <w:top w:val="nil"/>
              <w:left w:val="single" w:sz="4" w:space="0" w:color="auto"/>
              <w:bottom w:val="single" w:sz="4" w:space="0" w:color="auto"/>
            </w:tcBorders>
          </w:tcPr>
          <w:p w:rsidR="008A158C" w:rsidRDefault="008A158C">
            <w:pPr>
              <w:rPr>
                <w:sz w:val="18"/>
              </w:rPr>
            </w:pPr>
          </w:p>
        </w:tc>
      </w:tr>
      <w:tr w:rsidR="008A158C">
        <w:tc>
          <w:tcPr>
            <w:tcW w:w="1440" w:type="dxa"/>
            <w:tcBorders>
              <w:top w:val="nil"/>
              <w:bottom w:val="single" w:sz="4" w:space="0" w:color="auto"/>
              <w:right w:val="single" w:sz="4" w:space="0" w:color="auto"/>
            </w:tcBorders>
          </w:tcPr>
          <w:p w:rsidR="008A158C" w:rsidRPr="00D36B87" w:rsidRDefault="000D529A">
            <w:pPr>
              <w:rPr>
                <w:sz w:val="18"/>
                <w:szCs w:val="18"/>
              </w:rPr>
            </w:pPr>
            <w:r w:rsidRPr="00D36B87">
              <w:rPr>
                <w:sz w:val="18"/>
                <w:szCs w:val="18"/>
              </w:rPr>
              <w:t>Čl. 1 odst. 2</w:t>
            </w:r>
          </w:p>
        </w:tc>
        <w:tc>
          <w:tcPr>
            <w:tcW w:w="5400" w:type="dxa"/>
            <w:gridSpan w:val="4"/>
            <w:tcBorders>
              <w:top w:val="nil"/>
              <w:left w:val="single" w:sz="4" w:space="0" w:color="auto"/>
              <w:bottom w:val="single" w:sz="4" w:space="0" w:color="auto"/>
              <w:right w:val="single" w:sz="18" w:space="0" w:color="auto"/>
            </w:tcBorders>
          </w:tcPr>
          <w:p w:rsidR="008A158C" w:rsidRPr="00D36B87" w:rsidRDefault="008A158C">
            <w:pPr>
              <w:rPr>
                <w:sz w:val="18"/>
                <w:szCs w:val="18"/>
              </w:rPr>
            </w:pPr>
            <w:proofErr w:type="gramStart"/>
            <w:r w:rsidRPr="00D36B87">
              <w:rPr>
                <w:sz w:val="18"/>
                <w:szCs w:val="18"/>
              </w:rPr>
              <w:t>17.Komise</w:t>
            </w:r>
            <w:proofErr w:type="gramEnd"/>
            <w:r w:rsidRPr="00D36B87">
              <w:rPr>
                <w:sz w:val="18"/>
                <w:szCs w:val="18"/>
              </w:rPr>
              <w:t xml:space="preserve"> nemá přístup k informacím uvedeným v písmenech a), c) a h) odstavce 14.</w:t>
            </w:r>
          </w:p>
        </w:tc>
        <w:tc>
          <w:tcPr>
            <w:tcW w:w="900" w:type="dxa"/>
            <w:tcBorders>
              <w:top w:val="nil"/>
              <w:left w:val="single" w:sz="18" w:space="0" w:color="auto"/>
              <w:bottom w:val="single" w:sz="4" w:space="0" w:color="auto"/>
              <w:right w:val="single" w:sz="4" w:space="0" w:color="auto"/>
            </w:tcBorders>
          </w:tcPr>
          <w:p w:rsidR="008A158C" w:rsidRDefault="008A158C">
            <w:pPr>
              <w:rPr>
                <w:sz w:val="18"/>
              </w:rPr>
            </w:pPr>
          </w:p>
        </w:tc>
        <w:tc>
          <w:tcPr>
            <w:tcW w:w="1080" w:type="dxa"/>
            <w:tcBorders>
              <w:top w:val="nil"/>
              <w:left w:val="single" w:sz="4" w:space="0" w:color="auto"/>
              <w:bottom w:val="single" w:sz="4" w:space="0" w:color="auto"/>
              <w:right w:val="single" w:sz="4" w:space="0" w:color="auto"/>
            </w:tcBorders>
          </w:tcPr>
          <w:p w:rsidR="008A158C" w:rsidRDefault="008A158C">
            <w:pPr>
              <w:rPr>
                <w:sz w:val="18"/>
              </w:rPr>
            </w:pPr>
          </w:p>
        </w:tc>
        <w:tc>
          <w:tcPr>
            <w:tcW w:w="5400" w:type="dxa"/>
            <w:gridSpan w:val="4"/>
            <w:tcBorders>
              <w:top w:val="nil"/>
              <w:left w:val="single" w:sz="4" w:space="0" w:color="auto"/>
              <w:bottom w:val="single" w:sz="4" w:space="0" w:color="auto"/>
              <w:right w:val="single" w:sz="4" w:space="0" w:color="auto"/>
            </w:tcBorders>
          </w:tcPr>
          <w:p w:rsidR="008A158C" w:rsidRDefault="00125202">
            <w:pPr>
              <w:rPr>
                <w:sz w:val="18"/>
              </w:rPr>
            </w:pPr>
            <w:r w:rsidRPr="00B97B1D">
              <w:rPr>
                <w:i/>
                <w:sz w:val="18"/>
                <w:szCs w:val="18"/>
              </w:rPr>
              <w:t>Nerelevantní z hlediska transpozice</w:t>
            </w:r>
            <w:r>
              <w:rPr>
                <w:i/>
                <w:sz w:val="18"/>
                <w:szCs w:val="18"/>
              </w:rPr>
              <w:t>.</w:t>
            </w:r>
          </w:p>
        </w:tc>
        <w:tc>
          <w:tcPr>
            <w:tcW w:w="900" w:type="dxa"/>
            <w:tcBorders>
              <w:top w:val="nil"/>
              <w:left w:val="single" w:sz="4" w:space="0" w:color="auto"/>
              <w:bottom w:val="single" w:sz="4" w:space="0" w:color="auto"/>
              <w:right w:val="single" w:sz="4" w:space="0" w:color="auto"/>
            </w:tcBorders>
          </w:tcPr>
          <w:p w:rsidR="008A158C" w:rsidRDefault="00125202">
            <w:pPr>
              <w:rPr>
                <w:sz w:val="18"/>
              </w:rPr>
            </w:pPr>
            <w:r>
              <w:rPr>
                <w:sz w:val="18"/>
              </w:rPr>
              <w:t>NT</w:t>
            </w:r>
          </w:p>
        </w:tc>
        <w:tc>
          <w:tcPr>
            <w:tcW w:w="720" w:type="dxa"/>
            <w:tcBorders>
              <w:top w:val="nil"/>
              <w:left w:val="single" w:sz="4" w:space="0" w:color="auto"/>
              <w:bottom w:val="single" w:sz="4" w:space="0" w:color="auto"/>
            </w:tcBorders>
          </w:tcPr>
          <w:p w:rsidR="008A158C" w:rsidRDefault="008A158C">
            <w:pPr>
              <w:rPr>
                <w:sz w:val="18"/>
              </w:rPr>
            </w:pPr>
          </w:p>
        </w:tc>
      </w:tr>
      <w:tr w:rsidR="008A158C">
        <w:tc>
          <w:tcPr>
            <w:tcW w:w="1440" w:type="dxa"/>
            <w:tcBorders>
              <w:top w:val="nil"/>
              <w:bottom w:val="single" w:sz="4" w:space="0" w:color="auto"/>
              <w:right w:val="single" w:sz="4" w:space="0" w:color="auto"/>
            </w:tcBorders>
          </w:tcPr>
          <w:p w:rsidR="008A158C" w:rsidRPr="00D36B87" w:rsidRDefault="000D529A">
            <w:pPr>
              <w:rPr>
                <w:sz w:val="18"/>
                <w:szCs w:val="18"/>
              </w:rPr>
            </w:pPr>
            <w:r w:rsidRPr="00D36B87">
              <w:rPr>
                <w:sz w:val="18"/>
                <w:szCs w:val="18"/>
              </w:rPr>
              <w:t>Čl. 1 odst. 2</w:t>
            </w:r>
          </w:p>
        </w:tc>
        <w:tc>
          <w:tcPr>
            <w:tcW w:w="5400" w:type="dxa"/>
            <w:gridSpan w:val="4"/>
            <w:tcBorders>
              <w:top w:val="nil"/>
              <w:left w:val="single" w:sz="4" w:space="0" w:color="auto"/>
              <w:bottom w:val="single" w:sz="4" w:space="0" w:color="auto"/>
              <w:right w:val="single" w:sz="18" w:space="0" w:color="auto"/>
            </w:tcBorders>
          </w:tcPr>
          <w:p w:rsidR="008A158C" w:rsidRPr="00D36B87" w:rsidRDefault="008A158C">
            <w:pPr>
              <w:rPr>
                <w:sz w:val="18"/>
                <w:szCs w:val="18"/>
              </w:rPr>
            </w:pPr>
            <w:proofErr w:type="gramStart"/>
            <w:r w:rsidRPr="00D36B87">
              <w:rPr>
                <w:sz w:val="18"/>
                <w:szCs w:val="18"/>
              </w:rPr>
              <w:t>18.Automatická</w:t>
            </w:r>
            <w:proofErr w:type="gramEnd"/>
            <w:r w:rsidRPr="00D36B87">
              <w:rPr>
                <w:sz w:val="18"/>
                <w:szCs w:val="18"/>
              </w:rPr>
              <w:t xml:space="preserve"> výměna informací se uskuteční do jednoho měsíce od konce čtvrtletí, v němž byly informace podány. První informace musí být sděleny do 31. října 2020.“</w:t>
            </w:r>
          </w:p>
        </w:tc>
        <w:tc>
          <w:tcPr>
            <w:tcW w:w="900" w:type="dxa"/>
            <w:tcBorders>
              <w:top w:val="nil"/>
              <w:left w:val="single" w:sz="18" w:space="0" w:color="auto"/>
              <w:bottom w:val="single" w:sz="4" w:space="0" w:color="auto"/>
              <w:right w:val="single" w:sz="4" w:space="0" w:color="auto"/>
            </w:tcBorders>
          </w:tcPr>
          <w:p w:rsidR="008A158C" w:rsidRDefault="008A158C">
            <w:pPr>
              <w:rPr>
                <w:sz w:val="18"/>
              </w:rPr>
            </w:pPr>
          </w:p>
        </w:tc>
        <w:tc>
          <w:tcPr>
            <w:tcW w:w="1080" w:type="dxa"/>
            <w:tcBorders>
              <w:top w:val="nil"/>
              <w:left w:val="single" w:sz="4" w:space="0" w:color="auto"/>
              <w:bottom w:val="single" w:sz="4" w:space="0" w:color="auto"/>
              <w:right w:val="single" w:sz="4" w:space="0" w:color="auto"/>
            </w:tcBorders>
          </w:tcPr>
          <w:p w:rsidR="008A158C" w:rsidRDefault="008A158C">
            <w:pPr>
              <w:rPr>
                <w:sz w:val="18"/>
              </w:rPr>
            </w:pPr>
          </w:p>
        </w:tc>
        <w:tc>
          <w:tcPr>
            <w:tcW w:w="5400" w:type="dxa"/>
            <w:gridSpan w:val="4"/>
            <w:tcBorders>
              <w:top w:val="nil"/>
              <w:left w:val="single" w:sz="4" w:space="0" w:color="auto"/>
              <w:bottom w:val="single" w:sz="4" w:space="0" w:color="auto"/>
              <w:right w:val="single" w:sz="4" w:space="0" w:color="auto"/>
            </w:tcBorders>
          </w:tcPr>
          <w:p w:rsidR="008A158C" w:rsidRDefault="00125202">
            <w:pPr>
              <w:rPr>
                <w:sz w:val="18"/>
              </w:rPr>
            </w:pPr>
            <w:r w:rsidRPr="00B97B1D">
              <w:rPr>
                <w:i/>
                <w:sz w:val="18"/>
                <w:szCs w:val="18"/>
              </w:rPr>
              <w:t>Nerelevantní z hlediska transpozice</w:t>
            </w:r>
            <w:r>
              <w:rPr>
                <w:i/>
                <w:sz w:val="18"/>
                <w:szCs w:val="18"/>
              </w:rPr>
              <w:t>.</w:t>
            </w:r>
          </w:p>
        </w:tc>
        <w:tc>
          <w:tcPr>
            <w:tcW w:w="900" w:type="dxa"/>
            <w:tcBorders>
              <w:top w:val="nil"/>
              <w:left w:val="single" w:sz="4" w:space="0" w:color="auto"/>
              <w:bottom w:val="single" w:sz="4" w:space="0" w:color="auto"/>
              <w:right w:val="single" w:sz="4" w:space="0" w:color="auto"/>
            </w:tcBorders>
          </w:tcPr>
          <w:p w:rsidR="008A158C" w:rsidRDefault="00125202">
            <w:pPr>
              <w:rPr>
                <w:sz w:val="18"/>
              </w:rPr>
            </w:pPr>
            <w:r>
              <w:rPr>
                <w:sz w:val="18"/>
              </w:rPr>
              <w:t>NT</w:t>
            </w:r>
          </w:p>
        </w:tc>
        <w:tc>
          <w:tcPr>
            <w:tcW w:w="720" w:type="dxa"/>
            <w:tcBorders>
              <w:top w:val="nil"/>
              <w:left w:val="single" w:sz="4" w:space="0" w:color="auto"/>
              <w:bottom w:val="single" w:sz="4" w:space="0" w:color="auto"/>
            </w:tcBorders>
          </w:tcPr>
          <w:p w:rsidR="008A158C" w:rsidRDefault="008A158C">
            <w:pPr>
              <w:rPr>
                <w:sz w:val="18"/>
              </w:rPr>
            </w:pPr>
          </w:p>
        </w:tc>
      </w:tr>
      <w:tr w:rsidR="00125202">
        <w:tc>
          <w:tcPr>
            <w:tcW w:w="1440" w:type="dxa"/>
            <w:tcBorders>
              <w:top w:val="nil"/>
              <w:bottom w:val="single" w:sz="4" w:space="0" w:color="auto"/>
              <w:right w:val="single" w:sz="4" w:space="0" w:color="auto"/>
            </w:tcBorders>
          </w:tcPr>
          <w:p w:rsidR="00125202" w:rsidRPr="00D36B87" w:rsidRDefault="00125202">
            <w:pPr>
              <w:rPr>
                <w:sz w:val="18"/>
                <w:szCs w:val="18"/>
              </w:rPr>
            </w:pPr>
            <w:r w:rsidRPr="00D36B87">
              <w:rPr>
                <w:sz w:val="18"/>
                <w:szCs w:val="18"/>
              </w:rPr>
              <w:t>Čl. 1 odst. 3 (čl. 20 odst. 5)</w:t>
            </w:r>
          </w:p>
        </w:tc>
        <w:tc>
          <w:tcPr>
            <w:tcW w:w="5400" w:type="dxa"/>
            <w:gridSpan w:val="4"/>
            <w:tcBorders>
              <w:top w:val="nil"/>
              <w:left w:val="single" w:sz="4" w:space="0" w:color="auto"/>
              <w:bottom w:val="single" w:sz="4" w:space="0" w:color="auto"/>
              <w:right w:val="single" w:sz="18" w:space="0" w:color="auto"/>
            </w:tcBorders>
          </w:tcPr>
          <w:p w:rsidR="00125202" w:rsidRPr="00D36B87" w:rsidRDefault="00125202">
            <w:pPr>
              <w:rPr>
                <w:sz w:val="18"/>
                <w:szCs w:val="18"/>
              </w:rPr>
            </w:pPr>
            <w:r w:rsidRPr="00D36B87">
              <w:rPr>
                <w:sz w:val="18"/>
                <w:szCs w:val="18"/>
              </w:rPr>
              <w:t xml:space="preserve">3) V článku 20 se odstavec 5 nahrazuje tímto: </w:t>
            </w:r>
            <w:proofErr w:type="gramStart"/>
            <w:r w:rsidRPr="00D36B87">
              <w:rPr>
                <w:sz w:val="18"/>
                <w:szCs w:val="18"/>
              </w:rPr>
              <w:t>„5.Komise</w:t>
            </w:r>
            <w:proofErr w:type="gramEnd"/>
            <w:r w:rsidRPr="00D36B87">
              <w:rPr>
                <w:sz w:val="18"/>
                <w:szCs w:val="18"/>
              </w:rPr>
              <w:t xml:space="preserve"> přijme postupem podle čl. 26 odst. 2 standardní formuláře, včetně jazykového režimu, v těchto případech: a) pro automatickou výměnu informací o předběžných daňových rozhodnutích s přeshraničním prvkem a předběžných posouzeních převodních cen podle článku 8a před 1. lednem 2017; b) pro automatickou výměnu informací o přeshraničních uspořádáních, která se mají oznamovat podle článku 8ab, před 30. červnem 2019. </w:t>
            </w:r>
            <w:proofErr w:type="gramStart"/>
            <w:r w:rsidRPr="00D36B87">
              <w:rPr>
                <w:sz w:val="18"/>
                <w:szCs w:val="18"/>
              </w:rPr>
              <w:t>5.6.2018</w:t>
            </w:r>
            <w:proofErr w:type="gramEnd"/>
            <w:r w:rsidRPr="00D36B87">
              <w:rPr>
                <w:sz w:val="18"/>
                <w:szCs w:val="18"/>
              </w:rPr>
              <w:t xml:space="preserve"> L 139/8 Úřední věstník Evropské unie CS Tyto standardní formuláře nesmí být rozšířeny nad rámec prvků výměny informací uvedených v čl. 8a odst. 6 a čl. 8ab odst. 14 a dalších souvisejících oblastí spojených s těmito prvky nutných pro dosažení cílů článků 8a a 8ab. Jazykové režimy uvedené v prvním pododstavci tohoto odstavce nebrání členským státům ve sdělování informací podle článků 8a a 8ab v kterémkoli z úředních jazyků Unie. Uvedené jazykové režimy však mohou stanovit, že se klíčové prvky těchto informací zasílají rovněž v jiném úředním jazyce Unie.“</w:t>
            </w:r>
          </w:p>
        </w:tc>
        <w:tc>
          <w:tcPr>
            <w:tcW w:w="900" w:type="dxa"/>
            <w:tcBorders>
              <w:top w:val="nil"/>
              <w:left w:val="single" w:sz="18" w:space="0" w:color="auto"/>
              <w:bottom w:val="single" w:sz="4" w:space="0" w:color="auto"/>
              <w:right w:val="single" w:sz="4" w:space="0" w:color="auto"/>
            </w:tcBorders>
          </w:tcPr>
          <w:p w:rsidR="00125202" w:rsidRDefault="00125202">
            <w:pPr>
              <w:rPr>
                <w:sz w:val="18"/>
              </w:rPr>
            </w:pPr>
          </w:p>
        </w:tc>
        <w:tc>
          <w:tcPr>
            <w:tcW w:w="1080" w:type="dxa"/>
            <w:tcBorders>
              <w:top w:val="nil"/>
              <w:left w:val="single" w:sz="4" w:space="0" w:color="auto"/>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4" w:space="0" w:color="auto"/>
            </w:tcBorders>
          </w:tcPr>
          <w:p w:rsidR="00125202" w:rsidRDefault="00125202" w:rsidP="00C55FAC">
            <w:pPr>
              <w:rPr>
                <w:sz w:val="18"/>
              </w:rPr>
            </w:pPr>
            <w:r w:rsidRPr="00B97B1D">
              <w:rPr>
                <w:i/>
                <w:sz w:val="18"/>
                <w:szCs w:val="18"/>
              </w:rPr>
              <w:t>Nerelevantní z hlediska transpozice</w:t>
            </w:r>
            <w:r>
              <w:rPr>
                <w:i/>
                <w:sz w:val="18"/>
                <w:szCs w:val="18"/>
              </w:rPr>
              <w:t>.</w:t>
            </w:r>
          </w:p>
        </w:tc>
        <w:tc>
          <w:tcPr>
            <w:tcW w:w="900" w:type="dxa"/>
            <w:tcBorders>
              <w:top w:val="nil"/>
              <w:left w:val="single" w:sz="4" w:space="0" w:color="auto"/>
              <w:bottom w:val="single" w:sz="4" w:space="0" w:color="auto"/>
              <w:right w:val="single" w:sz="4" w:space="0" w:color="auto"/>
            </w:tcBorders>
          </w:tcPr>
          <w:p w:rsidR="00125202" w:rsidRDefault="00125202" w:rsidP="00C55FAC">
            <w:pPr>
              <w:rPr>
                <w:sz w:val="18"/>
              </w:rPr>
            </w:pPr>
            <w:r>
              <w:rPr>
                <w:sz w:val="18"/>
              </w:rPr>
              <w:t>NT</w:t>
            </w:r>
          </w:p>
        </w:tc>
        <w:tc>
          <w:tcPr>
            <w:tcW w:w="720" w:type="dxa"/>
            <w:tcBorders>
              <w:top w:val="nil"/>
              <w:left w:val="single" w:sz="4" w:space="0" w:color="auto"/>
              <w:bottom w:val="single" w:sz="4" w:space="0" w:color="auto"/>
            </w:tcBorders>
          </w:tcPr>
          <w:p w:rsidR="00125202" w:rsidRDefault="00125202">
            <w:pPr>
              <w:rPr>
                <w:sz w:val="18"/>
              </w:rPr>
            </w:pPr>
          </w:p>
        </w:tc>
      </w:tr>
      <w:tr w:rsidR="00125202">
        <w:tc>
          <w:tcPr>
            <w:tcW w:w="1440" w:type="dxa"/>
            <w:tcBorders>
              <w:top w:val="nil"/>
              <w:bottom w:val="single" w:sz="4" w:space="0" w:color="auto"/>
              <w:right w:val="single" w:sz="4" w:space="0" w:color="auto"/>
            </w:tcBorders>
          </w:tcPr>
          <w:p w:rsidR="00125202" w:rsidRPr="00D36B87" w:rsidRDefault="00125202" w:rsidP="00352017">
            <w:pPr>
              <w:rPr>
                <w:sz w:val="18"/>
                <w:szCs w:val="18"/>
              </w:rPr>
            </w:pPr>
            <w:r w:rsidRPr="00D36B87">
              <w:rPr>
                <w:sz w:val="18"/>
                <w:szCs w:val="18"/>
              </w:rPr>
              <w:t>Čl. 1 odst. 4 (čl. 21 odst. 5)</w:t>
            </w:r>
          </w:p>
        </w:tc>
        <w:tc>
          <w:tcPr>
            <w:tcW w:w="5400" w:type="dxa"/>
            <w:gridSpan w:val="4"/>
            <w:tcBorders>
              <w:top w:val="nil"/>
              <w:left w:val="single" w:sz="4" w:space="0" w:color="auto"/>
              <w:bottom w:val="single" w:sz="4" w:space="0" w:color="auto"/>
              <w:right w:val="single" w:sz="18" w:space="0" w:color="auto"/>
            </w:tcBorders>
          </w:tcPr>
          <w:p w:rsidR="00125202" w:rsidRPr="00125202" w:rsidRDefault="00125202">
            <w:pPr>
              <w:rPr>
                <w:sz w:val="18"/>
                <w:szCs w:val="18"/>
              </w:rPr>
            </w:pPr>
            <w:r w:rsidRPr="00125202">
              <w:rPr>
                <w:sz w:val="18"/>
                <w:szCs w:val="18"/>
              </w:rPr>
              <w:t xml:space="preserve">4) V článku 21 se odstavec 5 nahrazuje tímto: </w:t>
            </w:r>
            <w:proofErr w:type="gramStart"/>
            <w:r w:rsidRPr="00125202">
              <w:rPr>
                <w:sz w:val="18"/>
                <w:szCs w:val="18"/>
              </w:rPr>
              <w:t>„5.Do</w:t>
            </w:r>
            <w:proofErr w:type="gramEnd"/>
            <w:r w:rsidRPr="00125202">
              <w:rPr>
                <w:sz w:val="18"/>
                <w:szCs w:val="18"/>
              </w:rPr>
              <w:t xml:space="preserve"> 31. prosince 2017 vyvine Komise zabezpečený centrální rejstřík členských států pro správní spolupráci v oblasti daní, ve kterém se v zájmu zajištění automatické výměny stanovené v čl. 8a odst. 1 a 2 zaznamenávají informace, jež mají být sdělovány podle uvedených odstavců, a zajistí jeho technickou a logistickou podporu. Do 31. prosince 2019 vyvine Komise zabezpečený centrální rejstřík členských států pro správní spolupráci v oblasti daní, ve kterém se v zájmu zajištění automatické výměny stanovené v čl. 8ab odst. 13, 14 a 16 zaznamenávají informace, jež mají být sdělovány podle uvedených odstavců, a zajistí jeho technickou a logistickou podporu. K informacím zaznamenaným v tomto rejstříku mají přístup příslušné orgány všech členských států. Komise má k informacím zaznamenaným v tomto rejstříku rovněž přístup, avšak s omezeními stanovenými v čl. 8a odst. 8 a v čl. 8ab odst. 17. Komise přijme nezbytná praktická opatření postupem podle čl. 26 odst. 2. Dokud nebude tento zabezpečený centrální rejstřík v provozu, provádí se automatická výměna stanovená v čl. 8a odst. 1 a 2 a čl. 8ab odst. 13, 14 a 16 v souladu s odstavcem 1 tohoto článku a platnými praktickými opatřeními.“</w:t>
            </w:r>
          </w:p>
        </w:tc>
        <w:tc>
          <w:tcPr>
            <w:tcW w:w="900" w:type="dxa"/>
            <w:tcBorders>
              <w:top w:val="nil"/>
              <w:left w:val="single" w:sz="18" w:space="0" w:color="auto"/>
              <w:bottom w:val="single" w:sz="4" w:space="0" w:color="auto"/>
              <w:right w:val="single" w:sz="4" w:space="0" w:color="auto"/>
            </w:tcBorders>
          </w:tcPr>
          <w:p w:rsidR="00125202" w:rsidRDefault="00125202">
            <w:pPr>
              <w:rPr>
                <w:sz w:val="18"/>
              </w:rPr>
            </w:pPr>
          </w:p>
        </w:tc>
        <w:tc>
          <w:tcPr>
            <w:tcW w:w="1080" w:type="dxa"/>
            <w:tcBorders>
              <w:top w:val="nil"/>
              <w:left w:val="single" w:sz="4" w:space="0" w:color="auto"/>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4" w:space="0" w:color="auto"/>
            </w:tcBorders>
          </w:tcPr>
          <w:p w:rsidR="00125202" w:rsidRDefault="00125202">
            <w:pPr>
              <w:rPr>
                <w:sz w:val="18"/>
              </w:rPr>
            </w:pPr>
            <w:r w:rsidRPr="00B97B1D">
              <w:rPr>
                <w:i/>
                <w:sz w:val="18"/>
                <w:szCs w:val="18"/>
              </w:rPr>
              <w:t>Nerelevantní z hlediska transpozice</w:t>
            </w:r>
            <w:r>
              <w:rPr>
                <w:i/>
                <w:sz w:val="18"/>
                <w:szCs w:val="18"/>
              </w:rPr>
              <w:t>.</w:t>
            </w:r>
          </w:p>
        </w:tc>
        <w:tc>
          <w:tcPr>
            <w:tcW w:w="900" w:type="dxa"/>
            <w:tcBorders>
              <w:top w:val="nil"/>
              <w:left w:val="single" w:sz="4" w:space="0" w:color="auto"/>
              <w:bottom w:val="single" w:sz="4" w:space="0" w:color="auto"/>
              <w:right w:val="single" w:sz="4" w:space="0" w:color="auto"/>
            </w:tcBorders>
          </w:tcPr>
          <w:p w:rsidR="00125202" w:rsidRDefault="00125202">
            <w:pPr>
              <w:rPr>
                <w:sz w:val="18"/>
              </w:rPr>
            </w:pPr>
            <w:r>
              <w:rPr>
                <w:sz w:val="18"/>
              </w:rPr>
              <w:t>NT</w:t>
            </w:r>
          </w:p>
        </w:tc>
        <w:tc>
          <w:tcPr>
            <w:tcW w:w="720" w:type="dxa"/>
            <w:tcBorders>
              <w:top w:val="nil"/>
              <w:left w:val="single" w:sz="4" w:space="0" w:color="auto"/>
              <w:bottom w:val="single" w:sz="4" w:space="0" w:color="auto"/>
            </w:tcBorders>
          </w:tcPr>
          <w:p w:rsidR="00125202" w:rsidRDefault="00125202">
            <w:pPr>
              <w:rPr>
                <w:sz w:val="18"/>
              </w:rPr>
            </w:pPr>
          </w:p>
        </w:tc>
      </w:tr>
      <w:tr w:rsidR="00125202">
        <w:tc>
          <w:tcPr>
            <w:tcW w:w="1440" w:type="dxa"/>
            <w:tcBorders>
              <w:top w:val="nil"/>
              <w:bottom w:val="single" w:sz="4" w:space="0" w:color="auto"/>
              <w:right w:val="single" w:sz="4" w:space="0" w:color="auto"/>
            </w:tcBorders>
          </w:tcPr>
          <w:p w:rsidR="00125202" w:rsidRPr="00D36B87" w:rsidRDefault="00125202">
            <w:pPr>
              <w:rPr>
                <w:sz w:val="18"/>
                <w:szCs w:val="18"/>
              </w:rPr>
            </w:pPr>
            <w:r w:rsidRPr="00D36B87">
              <w:rPr>
                <w:sz w:val="18"/>
                <w:szCs w:val="18"/>
              </w:rPr>
              <w:t>Čl. 1 odst. 5 (čl. 23 odst. 3)</w:t>
            </w:r>
          </w:p>
        </w:tc>
        <w:tc>
          <w:tcPr>
            <w:tcW w:w="5400" w:type="dxa"/>
            <w:gridSpan w:val="4"/>
            <w:tcBorders>
              <w:top w:val="nil"/>
              <w:left w:val="single" w:sz="4" w:space="0" w:color="auto"/>
              <w:bottom w:val="single" w:sz="4" w:space="0" w:color="auto"/>
              <w:right w:val="single" w:sz="18" w:space="0" w:color="auto"/>
            </w:tcBorders>
          </w:tcPr>
          <w:p w:rsidR="00125202" w:rsidRPr="00125202" w:rsidRDefault="00125202">
            <w:pPr>
              <w:rPr>
                <w:sz w:val="18"/>
                <w:szCs w:val="18"/>
              </w:rPr>
            </w:pPr>
            <w:r w:rsidRPr="00125202">
              <w:rPr>
                <w:sz w:val="18"/>
                <w:szCs w:val="18"/>
              </w:rPr>
              <w:t xml:space="preserve">5) V článku 23 se odstavec 3 nahrazuje tímto: </w:t>
            </w:r>
            <w:proofErr w:type="gramStart"/>
            <w:r w:rsidRPr="00125202">
              <w:rPr>
                <w:sz w:val="18"/>
                <w:szCs w:val="18"/>
              </w:rPr>
              <w:t>„3.Členské</w:t>
            </w:r>
            <w:proofErr w:type="gramEnd"/>
            <w:r w:rsidRPr="00125202">
              <w:rPr>
                <w:sz w:val="18"/>
                <w:szCs w:val="18"/>
              </w:rPr>
              <w:t xml:space="preserve"> státy předávají Komisi roční hodnocení účinnosti automatické výměny informací podle článků 8, 8a, 8aa a 8ab a sdělují jí dosažené praktické výsledky. Komise prostřednictvím prováděcích aktů přijme formu a podmínky předávání tohoto ročního hodnocení. Tyto prováděcí akty se přijímají postupem podle čl. 26 odst. 2.“</w:t>
            </w:r>
          </w:p>
        </w:tc>
        <w:tc>
          <w:tcPr>
            <w:tcW w:w="900" w:type="dxa"/>
            <w:tcBorders>
              <w:top w:val="nil"/>
              <w:left w:val="single" w:sz="18" w:space="0" w:color="auto"/>
              <w:bottom w:val="single" w:sz="4" w:space="0" w:color="auto"/>
              <w:right w:val="single" w:sz="4" w:space="0" w:color="auto"/>
            </w:tcBorders>
          </w:tcPr>
          <w:p w:rsidR="00125202" w:rsidRDefault="00125202">
            <w:pPr>
              <w:rPr>
                <w:sz w:val="18"/>
              </w:rPr>
            </w:pPr>
          </w:p>
        </w:tc>
        <w:tc>
          <w:tcPr>
            <w:tcW w:w="1080" w:type="dxa"/>
            <w:tcBorders>
              <w:top w:val="nil"/>
              <w:left w:val="single" w:sz="4" w:space="0" w:color="auto"/>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4" w:space="0" w:color="auto"/>
            </w:tcBorders>
          </w:tcPr>
          <w:p w:rsidR="00125202" w:rsidRDefault="00125202" w:rsidP="00C55FAC">
            <w:pPr>
              <w:rPr>
                <w:sz w:val="18"/>
              </w:rPr>
            </w:pPr>
            <w:r w:rsidRPr="00B97B1D">
              <w:rPr>
                <w:i/>
                <w:sz w:val="18"/>
                <w:szCs w:val="18"/>
              </w:rPr>
              <w:t>Nerelevantní z hlediska transpozice</w:t>
            </w:r>
            <w:r>
              <w:rPr>
                <w:i/>
                <w:sz w:val="18"/>
                <w:szCs w:val="18"/>
              </w:rPr>
              <w:t>.</w:t>
            </w:r>
          </w:p>
        </w:tc>
        <w:tc>
          <w:tcPr>
            <w:tcW w:w="900" w:type="dxa"/>
            <w:tcBorders>
              <w:top w:val="nil"/>
              <w:left w:val="single" w:sz="4" w:space="0" w:color="auto"/>
              <w:bottom w:val="single" w:sz="4" w:space="0" w:color="auto"/>
              <w:right w:val="single" w:sz="4" w:space="0" w:color="auto"/>
            </w:tcBorders>
          </w:tcPr>
          <w:p w:rsidR="00125202" w:rsidRDefault="00125202" w:rsidP="00C55FAC">
            <w:pPr>
              <w:rPr>
                <w:sz w:val="18"/>
              </w:rPr>
            </w:pPr>
            <w:r>
              <w:rPr>
                <w:sz w:val="18"/>
              </w:rPr>
              <w:t>NT</w:t>
            </w:r>
          </w:p>
        </w:tc>
        <w:tc>
          <w:tcPr>
            <w:tcW w:w="720" w:type="dxa"/>
            <w:tcBorders>
              <w:top w:val="nil"/>
              <w:left w:val="single" w:sz="4" w:space="0" w:color="auto"/>
              <w:bottom w:val="single" w:sz="4" w:space="0" w:color="auto"/>
            </w:tcBorders>
          </w:tcPr>
          <w:p w:rsidR="00125202" w:rsidRDefault="00125202">
            <w:pPr>
              <w:rPr>
                <w:sz w:val="18"/>
              </w:rPr>
            </w:pPr>
          </w:p>
        </w:tc>
      </w:tr>
      <w:tr w:rsidR="00125202">
        <w:tc>
          <w:tcPr>
            <w:tcW w:w="1440" w:type="dxa"/>
            <w:tcBorders>
              <w:top w:val="nil"/>
              <w:bottom w:val="single" w:sz="4" w:space="0" w:color="auto"/>
              <w:right w:val="single" w:sz="4" w:space="0" w:color="auto"/>
            </w:tcBorders>
          </w:tcPr>
          <w:p w:rsidR="00125202" w:rsidRPr="00D36B87" w:rsidRDefault="00125202">
            <w:pPr>
              <w:rPr>
                <w:sz w:val="18"/>
                <w:szCs w:val="18"/>
              </w:rPr>
            </w:pPr>
            <w:r w:rsidRPr="00D36B87">
              <w:rPr>
                <w:sz w:val="18"/>
                <w:szCs w:val="18"/>
              </w:rPr>
              <w:t>Čl. 1 odst. 6 (čl. 25a)</w:t>
            </w:r>
          </w:p>
        </w:tc>
        <w:tc>
          <w:tcPr>
            <w:tcW w:w="5400" w:type="dxa"/>
            <w:gridSpan w:val="4"/>
            <w:tcBorders>
              <w:top w:val="nil"/>
              <w:left w:val="single" w:sz="4" w:space="0" w:color="auto"/>
              <w:bottom w:val="single" w:sz="4" w:space="0" w:color="auto"/>
              <w:right w:val="single" w:sz="18" w:space="0" w:color="auto"/>
            </w:tcBorders>
          </w:tcPr>
          <w:p w:rsidR="00125202" w:rsidRPr="00D36B87" w:rsidRDefault="00125202">
            <w:pPr>
              <w:rPr>
                <w:sz w:val="18"/>
                <w:szCs w:val="18"/>
              </w:rPr>
            </w:pPr>
            <w:r w:rsidRPr="00D36B87">
              <w:rPr>
                <w:sz w:val="18"/>
                <w:szCs w:val="18"/>
              </w:rPr>
              <w:t>6) Článek 25a se nahrazuje tímto: „</w:t>
            </w:r>
            <w:r w:rsidRPr="00D36B87">
              <w:rPr>
                <w:i/>
                <w:iCs/>
                <w:sz w:val="18"/>
                <w:szCs w:val="18"/>
              </w:rPr>
              <w:t xml:space="preserve">Článek 25a </w:t>
            </w:r>
            <w:r w:rsidRPr="00D36B87">
              <w:rPr>
                <w:b/>
                <w:bCs/>
                <w:sz w:val="18"/>
                <w:szCs w:val="18"/>
              </w:rPr>
              <w:t xml:space="preserve">Sankce </w:t>
            </w:r>
            <w:r w:rsidRPr="00D36B87">
              <w:rPr>
                <w:sz w:val="18"/>
                <w:szCs w:val="18"/>
              </w:rPr>
              <w:t xml:space="preserve">Členské státy stanoví sankce za porušení vnitrostátních předpisů přijatých na základě této směrnice a týkajících se článků 8aa a </w:t>
            </w:r>
            <w:r w:rsidRPr="00D36B87">
              <w:rPr>
                <w:strike/>
                <w:sz w:val="18"/>
                <w:szCs w:val="18"/>
              </w:rPr>
              <w:t>8aaa</w:t>
            </w:r>
            <w:r w:rsidRPr="00D36B87">
              <w:rPr>
                <w:sz w:val="18"/>
                <w:szCs w:val="18"/>
              </w:rPr>
              <w:t xml:space="preserve"> </w:t>
            </w:r>
            <w:r w:rsidRPr="00D36B87">
              <w:rPr>
                <w:b/>
                <w:sz w:val="18"/>
                <w:szCs w:val="18"/>
              </w:rPr>
              <w:t>8ab</w:t>
            </w:r>
            <w:r w:rsidRPr="00D36B87">
              <w:rPr>
                <w:sz w:val="18"/>
                <w:szCs w:val="18"/>
              </w:rPr>
              <w:t xml:space="preserve"> a přijmou veškerá opatření nezbytná k jejich uplatňování. Stanovené sankce musí být účinné, přiměřené a odrazující.“</w:t>
            </w:r>
          </w:p>
        </w:tc>
        <w:tc>
          <w:tcPr>
            <w:tcW w:w="900" w:type="dxa"/>
            <w:tcBorders>
              <w:top w:val="nil"/>
              <w:left w:val="single" w:sz="18" w:space="0" w:color="auto"/>
              <w:bottom w:val="single" w:sz="4" w:space="0" w:color="auto"/>
              <w:right w:val="single" w:sz="4" w:space="0" w:color="auto"/>
            </w:tcBorders>
          </w:tcPr>
          <w:p w:rsidR="00125202" w:rsidRDefault="000E5156">
            <w:pPr>
              <w:rPr>
                <w:sz w:val="18"/>
              </w:rPr>
            </w:pPr>
            <w:r w:rsidRPr="000E5156">
              <w:rPr>
                <w:sz w:val="18"/>
              </w:rPr>
              <w:t>9426</w:t>
            </w:r>
          </w:p>
        </w:tc>
        <w:tc>
          <w:tcPr>
            <w:tcW w:w="1080" w:type="dxa"/>
            <w:tcBorders>
              <w:top w:val="nil"/>
              <w:left w:val="single" w:sz="4" w:space="0" w:color="auto"/>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4" w:space="0" w:color="auto"/>
            </w:tcBorders>
          </w:tcPr>
          <w:p w:rsidR="00125202" w:rsidRDefault="00125202">
            <w:pPr>
              <w:rPr>
                <w:sz w:val="18"/>
              </w:rPr>
            </w:pPr>
          </w:p>
        </w:tc>
        <w:tc>
          <w:tcPr>
            <w:tcW w:w="900" w:type="dxa"/>
            <w:tcBorders>
              <w:top w:val="nil"/>
              <w:left w:val="single" w:sz="4" w:space="0" w:color="auto"/>
              <w:bottom w:val="single" w:sz="4" w:space="0" w:color="auto"/>
              <w:right w:val="single" w:sz="4" w:space="0" w:color="auto"/>
            </w:tcBorders>
          </w:tcPr>
          <w:p w:rsidR="00125202" w:rsidRDefault="00125202" w:rsidP="00C55FAC">
            <w:pPr>
              <w:rPr>
                <w:sz w:val="18"/>
              </w:rPr>
            </w:pPr>
            <w:r>
              <w:rPr>
                <w:sz w:val="18"/>
              </w:rPr>
              <w:t>NT</w:t>
            </w:r>
          </w:p>
        </w:tc>
        <w:tc>
          <w:tcPr>
            <w:tcW w:w="720" w:type="dxa"/>
            <w:tcBorders>
              <w:top w:val="nil"/>
              <w:left w:val="single" w:sz="4" w:space="0" w:color="auto"/>
              <w:bottom w:val="single" w:sz="4" w:space="0" w:color="auto"/>
            </w:tcBorders>
          </w:tcPr>
          <w:p w:rsidR="00125202" w:rsidRDefault="00125202">
            <w:pPr>
              <w:rPr>
                <w:sz w:val="18"/>
              </w:rPr>
            </w:pPr>
          </w:p>
        </w:tc>
      </w:tr>
      <w:tr w:rsidR="00125202">
        <w:tc>
          <w:tcPr>
            <w:tcW w:w="1440" w:type="dxa"/>
            <w:tcBorders>
              <w:top w:val="nil"/>
              <w:bottom w:val="single" w:sz="4" w:space="0" w:color="auto"/>
              <w:right w:val="single" w:sz="4" w:space="0" w:color="auto"/>
            </w:tcBorders>
          </w:tcPr>
          <w:p w:rsidR="00125202" w:rsidRPr="00D36B87" w:rsidRDefault="00125202">
            <w:pPr>
              <w:rPr>
                <w:sz w:val="18"/>
                <w:szCs w:val="18"/>
              </w:rPr>
            </w:pPr>
            <w:r w:rsidRPr="00D36B87">
              <w:rPr>
                <w:sz w:val="18"/>
                <w:szCs w:val="18"/>
              </w:rPr>
              <w:t>Čl. 1 odst. 7 (čl. 27)</w:t>
            </w:r>
          </w:p>
        </w:tc>
        <w:tc>
          <w:tcPr>
            <w:tcW w:w="5400" w:type="dxa"/>
            <w:gridSpan w:val="4"/>
            <w:tcBorders>
              <w:top w:val="nil"/>
              <w:left w:val="single" w:sz="4" w:space="0" w:color="auto"/>
              <w:bottom w:val="single" w:sz="4" w:space="0" w:color="auto"/>
              <w:right w:val="single" w:sz="18" w:space="0" w:color="auto"/>
            </w:tcBorders>
          </w:tcPr>
          <w:p w:rsidR="00125202" w:rsidRPr="00D36B87" w:rsidRDefault="00125202">
            <w:pPr>
              <w:rPr>
                <w:sz w:val="18"/>
                <w:szCs w:val="18"/>
              </w:rPr>
            </w:pPr>
            <w:r w:rsidRPr="00D36B87">
              <w:rPr>
                <w:sz w:val="18"/>
                <w:szCs w:val="18"/>
              </w:rPr>
              <w:t>7) Článek 27 se nahrazuje tímto: „</w:t>
            </w:r>
            <w:r w:rsidRPr="00D36B87">
              <w:rPr>
                <w:i/>
                <w:iCs/>
                <w:sz w:val="18"/>
                <w:szCs w:val="18"/>
              </w:rPr>
              <w:t xml:space="preserve">Článek 27 </w:t>
            </w:r>
            <w:r w:rsidRPr="00D36B87">
              <w:rPr>
                <w:b/>
                <w:bCs/>
                <w:sz w:val="18"/>
                <w:szCs w:val="18"/>
              </w:rPr>
              <w:t xml:space="preserve">Podávání </w:t>
            </w:r>
            <w:proofErr w:type="gramStart"/>
            <w:r w:rsidRPr="00D36B87">
              <w:rPr>
                <w:b/>
                <w:bCs/>
                <w:sz w:val="18"/>
                <w:szCs w:val="18"/>
              </w:rPr>
              <w:t xml:space="preserve">zpráv </w:t>
            </w:r>
            <w:r w:rsidRPr="00D36B87">
              <w:rPr>
                <w:sz w:val="18"/>
                <w:szCs w:val="18"/>
              </w:rPr>
              <w:t>1.Každých</w:t>
            </w:r>
            <w:proofErr w:type="gramEnd"/>
            <w:r w:rsidRPr="00D36B87">
              <w:rPr>
                <w:sz w:val="18"/>
                <w:szCs w:val="18"/>
              </w:rPr>
              <w:t xml:space="preserve"> pět let od 1. ledna 2013 předloží Komise Evropskému parlamentu a Radě zprávu o uplatňování této směrnice. </w:t>
            </w:r>
            <w:proofErr w:type="gramStart"/>
            <w:r w:rsidRPr="00D36B87">
              <w:rPr>
                <w:sz w:val="18"/>
                <w:szCs w:val="18"/>
              </w:rPr>
              <w:t>2.Každé</w:t>
            </w:r>
            <w:proofErr w:type="gramEnd"/>
            <w:r w:rsidRPr="00D36B87">
              <w:rPr>
                <w:sz w:val="18"/>
                <w:szCs w:val="18"/>
              </w:rPr>
              <w:t xml:space="preserve"> dva roky od 1. července 2020 vyhodnotí členské státy a Komise relevantnost přílohy IV a Komise předloží Radě zprávu. Ke zprávě se případně připojí legislativní návrh.“</w:t>
            </w:r>
          </w:p>
        </w:tc>
        <w:tc>
          <w:tcPr>
            <w:tcW w:w="900" w:type="dxa"/>
            <w:tcBorders>
              <w:top w:val="nil"/>
              <w:left w:val="single" w:sz="18" w:space="0" w:color="auto"/>
              <w:bottom w:val="single" w:sz="4" w:space="0" w:color="auto"/>
              <w:right w:val="single" w:sz="4" w:space="0" w:color="auto"/>
            </w:tcBorders>
          </w:tcPr>
          <w:p w:rsidR="00125202" w:rsidRDefault="00125202">
            <w:pPr>
              <w:rPr>
                <w:sz w:val="18"/>
              </w:rPr>
            </w:pPr>
          </w:p>
        </w:tc>
        <w:tc>
          <w:tcPr>
            <w:tcW w:w="1080" w:type="dxa"/>
            <w:tcBorders>
              <w:top w:val="nil"/>
              <w:left w:val="single" w:sz="4" w:space="0" w:color="auto"/>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4" w:space="0" w:color="auto"/>
            </w:tcBorders>
          </w:tcPr>
          <w:p w:rsidR="00125202" w:rsidRDefault="00125202">
            <w:pPr>
              <w:rPr>
                <w:sz w:val="18"/>
              </w:rPr>
            </w:pPr>
            <w:r w:rsidRPr="00B97B1D">
              <w:rPr>
                <w:i/>
                <w:sz w:val="18"/>
                <w:szCs w:val="18"/>
              </w:rPr>
              <w:t>Nerelevantní z hlediska transpozice</w:t>
            </w:r>
            <w:r>
              <w:rPr>
                <w:i/>
                <w:sz w:val="18"/>
                <w:szCs w:val="18"/>
              </w:rPr>
              <w:t>.</w:t>
            </w:r>
          </w:p>
        </w:tc>
        <w:tc>
          <w:tcPr>
            <w:tcW w:w="900" w:type="dxa"/>
            <w:tcBorders>
              <w:top w:val="nil"/>
              <w:left w:val="single" w:sz="4" w:space="0" w:color="auto"/>
              <w:bottom w:val="single" w:sz="4" w:space="0" w:color="auto"/>
              <w:right w:val="single" w:sz="4" w:space="0" w:color="auto"/>
            </w:tcBorders>
          </w:tcPr>
          <w:p w:rsidR="00125202" w:rsidRDefault="00125202" w:rsidP="00C55FAC">
            <w:pPr>
              <w:rPr>
                <w:sz w:val="18"/>
              </w:rPr>
            </w:pPr>
            <w:r>
              <w:rPr>
                <w:sz w:val="18"/>
              </w:rPr>
              <w:t>NT</w:t>
            </w:r>
          </w:p>
        </w:tc>
        <w:tc>
          <w:tcPr>
            <w:tcW w:w="720" w:type="dxa"/>
            <w:tcBorders>
              <w:top w:val="nil"/>
              <w:left w:val="single" w:sz="4" w:space="0" w:color="auto"/>
              <w:bottom w:val="single" w:sz="4" w:space="0" w:color="auto"/>
            </w:tcBorders>
          </w:tcPr>
          <w:p w:rsidR="00125202" w:rsidRDefault="00125202">
            <w:pPr>
              <w:rPr>
                <w:sz w:val="18"/>
              </w:rPr>
            </w:pPr>
          </w:p>
        </w:tc>
      </w:tr>
      <w:tr w:rsidR="00125202">
        <w:tc>
          <w:tcPr>
            <w:tcW w:w="1440" w:type="dxa"/>
            <w:tcBorders>
              <w:top w:val="nil"/>
              <w:bottom w:val="single" w:sz="4" w:space="0" w:color="auto"/>
              <w:right w:val="single" w:sz="4" w:space="0" w:color="auto"/>
            </w:tcBorders>
          </w:tcPr>
          <w:p w:rsidR="00125202" w:rsidRPr="00D36B87" w:rsidRDefault="00125202">
            <w:pPr>
              <w:rPr>
                <w:sz w:val="18"/>
                <w:szCs w:val="18"/>
              </w:rPr>
            </w:pPr>
            <w:r w:rsidRPr="00D36B87">
              <w:rPr>
                <w:sz w:val="18"/>
                <w:szCs w:val="18"/>
              </w:rPr>
              <w:t xml:space="preserve">Čl. 1 odst. 8 </w:t>
            </w:r>
          </w:p>
        </w:tc>
        <w:tc>
          <w:tcPr>
            <w:tcW w:w="5400" w:type="dxa"/>
            <w:gridSpan w:val="4"/>
            <w:tcBorders>
              <w:top w:val="nil"/>
              <w:left w:val="single" w:sz="4" w:space="0" w:color="auto"/>
              <w:bottom w:val="single" w:sz="4" w:space="0" w:color="auto"/>
              <w:right w:val="single" w:sz="18" w:space="0" w:color="auto"/>
            </w:tcBorders>
          </w:tcPr>
          <w:p w:rsidR="00125202" w:rsidRPr="00D36B87" w:rsidRDefault="00125202">
            <w:pPr>
              <w:rPr>
                <w:sz w:val="18"/>
                <w:szCs w:val="18"/>
              </w:rPr>
            </w:pPr>
            <w:r w:rsidRPr="00D36B87">
              <w:rPr>
                <w:sz w:val="18"/>
                <w:szCs w:val="18"/>
              </w:rPr>
              <w:t>8) Doplňuje se příloha IV, jejíž znění je uvedeno v příloze této směrnice.</w:t>
            </w:r>
          </w:p>
        </w:tc>
        <w:tc>
          <w:tcPr>
            <w:tcW w:w="900" w:type="dxa"/>
            <w:tcBorders>
              <w:top w:val="nil"/>
              <w:left w:val="single" w:sz="18" w:space="0" w:color="auto"/>
              <w:bottom w:val="single" w:sz="4" w:space="0" w:color="auto"/>
              <w:right w:val="single" w:sz="4" w:space="0" w:color="auto"/>
            </w:tcBorders>
          </w:tcPr>
          <w:p w:rsidR="00125202" w:rsidRDefault="00125202">
            <w:pPr>
              <w:rPr>
                <w:sz w:val="18"/>
              </w:rPr>
            </w:pPr>
          </w:p>
        </w:tc>
        <w:tc>
          <w:tcPr>
            <w:tcW w:w="1080" w:type="dxa"/>
            <w:tcBorders>
              <w:top w:val="nil"/>
              <w:left w:val="single" w:sz="4" w:space="0" w:color="auto"/>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4" w:space="0" w:color="auto"/>
            </w:tcBorders>
          </w:tcPr>
          <w:p w:rsidR="00125202" w:rsidRDefault="00125202">
            <w:pPr>
              <w:rPr>
                <w:sz w:val="18"/>
              </w:rPr>
            </w:pPr>
            <w:r w:rsidRPr="00B97B1D">
              <w:rPr>
                <w:i/>
                <w:sz w:val="18"/>
                <w:szCs w:val="18"/>
              </w:rPr>
              <w:t>Nerelevantní z hlediska transpozice</w:t>
            </w:r>
            <w:r>
              <w:rPr>
                <w:i/>
                <w:sz w:val="18"/>
                <w:szCs w:val="18"/>
              </w:rPr>
              <w:t>.</w:t>
            </w:r>
          </w:p>
        </w:tc>
        <w:tc>
          <w:tcPr>
            <w:tcW w:w="900" w:type="dxa"/>
            <w:tcBorders>
              <w:top w:val="nil"/>
              <w:left w:val="single" w:sz="4" w:space="0" w:color="auto"/>
              <w:bottom w:val="single" w:sz="4" w:space="0" w:color="auto"/>
              <w:right w:val="single" w:sz="4" w:space="0" w:color="auto"/>
            </w:tcBorders>
          </w:tcPr>
          <w:p w:rsidR="00125202" w:rsidRDefault="00125202" w:rsidP="00C55FAC">
            <w:pPr>
              <w:rPr>
                <w:sz w:val="18"/>
              </w:rPr>
            </w:pPr>
            <w:r>
              <w:rPr>
                <w:sz w:val="18"/>
              </w:rPr>
              <w:t>NT</w:t>
            </w:r>
          </w:p>
        </w:tc>
        <w:tc>
          <w:tcPr>
            <w:tcW w:w="720" w:type="dxa"/>
            <w:tcBorders>
              <w:top w:val="nil"/>
              <w:left w:val="single" w:sz="4" w:space="0" w:color="auto"/>
              <w:bottom w:val="single" w:sz="4" w:space="0" w:color="auto"/>
            </w:tcBorders>
          </w:tcPr>
          <w:p w:rsidR="00125202" w:rsidRDefault="00125202">
            <w:pPr>
              <w:rPr>
                <w:sz w:val="18"/>
              </w:rPr>
            </w:pPr>
          </w:p>
        </w:tc>
      </w:tr>
      <w:tr w:rsidR="00125202">
        <w:tc>
          <w:tcPr>
            <w:tcW w:w="1440" w:type="dxa"/>
            <w:tcBorders>
              <w:top w:val="nil"/>
              <w:bottom w:val="single" w:sz="4" w:space="0" w:color="auto"/>
              <w:right w:val="single" w:sz="4" w:space="0" w:color="auto"/>
            </w:tcBorders>
          </w:tcPr>
          <w:p w:rsidR="00125202" w:rsidRPr="00D36B87" w:rsidRDefault="00125202">
            <w:pPr>
              <w:rPr>
                <w:sz w:val="18"/>
                <w:szCs w:val="18"/>
              </w:rPr>
            </w:pPr>
            <w:r w:rsidRPr="00D36B87">
              <w:rPr>
                <w:sz w:val="18"/>
                <w:szCs w:val="18"/>
              </w:rPr>
              <w:t>Čl. 2 odst. 1</w:t>
            </w:r>
          </w:p>
        </w:tc>
        <w:tc>
          <w:tcPr>
            <w:tcW w:w="5400" w:type="dxa"/>
            <w:gridSpan w:val="4"/>
            <w:tcBorders>
              <w:top w:val="nil"/>
              <w:left w:val="single" w:sz="4" w:space="0" w:color="auto"/>
              <w:bottom w:val="single" w:sz="4" w:space="0" w:color="auto"/>
              <w:right w:val="single" w:sz="18" w:space="0" w:color="auto"/>
            </w:tcBorders>
          </w:tcPr>
          <w:p w:rsidR="00125202" w:rsidRPr="00D36B87" w:rsidRDefault="00125202" w:rsidP="00C6602A">
            <w:pPr>
              <w:rPr>
                <w:sz w:val="18"/>
                <w:szCs w:val="18"/>
              </w:rPr>
            </w:pPr>
            <w:proofErr w:type="gramStart"/>
            <w:r w:rsidRPr="00D36B87">
              <w:rPr>
                <w:sz w:val="18"/>
                <w:szCs w:val="18"/>
              </w:rPr>
              <w:t>1.Členské</w:t>
            </w:r>
            <w:proofErr w:type="gramEnd"/>
            <w:r w:rsidRPr="00D36B87">
              <w:rPr>
                <w:sz w:val="18"/>
                <w:szCs w:val="18"/>
              </w:rPr>
              <w:t xml:space="preserve"> státy přijmou a zveřejní právní a správní předpisy nezbytné pro dosažení souladu s touto směrnicí do 31. prosince 2019. Neprodleně o nich informují Komisi. Použijí tyto předpisy ode dne 1. července 2020. Tyto předpisy přijaté členskými státy musí obsahovat odkaz na tuto směrnici nebo musí být takový odkaz učiněn při jejich úředním vyhlášení. Způsob odkazu si stanoví členské státy.</w:t>
            </w:r>
          </w:p>
        </w:tc>
        <w:tc>
          <w:tcPr>
            <w:tcW w:w="900" w:type="dxa"/>
            <w:tcBorders>
              <w:top w:val="nil"/>
              <w:left w:val="single" w:sz="18" w:space="0" w:color="auto"/>
              <w:bottom w:val="single" w:sz="4" w:space="0" w:color="auto"/>
              <w:right w:val="single" w:sz="4" w:space="0" w:color="auto"/>
            </w:tcBorders>
          </w:tcPr>
          <w:p w:rsidR="00125202" w:rsidRDefault="00125202">
            <w:pPr>
              <w:rPr>
                <w:sz w:val="18"/>
              </w:rPr>
            </w:pPr>
          </w:p>
        </w:tc>
        <w:tc>
          <w:tcPr>
            <w:tcW w:w="1080" w:type="dxa"/>
            <w:tcBorders>
              <w:top w:val="nil"/>
              <w:left w:val="single" w:sz="4" w:space="0" w:color="auto"/>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4" w:space="0" w:color="auto"/>
            </w:tcBorders>
          </w:tcPr>
          <w:p w:rsidR="00125202" w:rsidRDefault="00125202">
            <w:pPr>
              <w:rPr>
                <w:sz w:val="18"/>
              </w:rPr>
            </w:pPr>
            <w:r w:rsidRPr="00B97B1D">
              <w:rPr>
                <w:i/>
                <w:sz w:val="18"/>
                <w:szCs w:val="18"/>
              </w:rPr>
              <w:t>Nerelevantní z hlediska transpozice</w:t>
            </w:r>
            <w:r>
              <w:rPr>
                <w:i/>
                <w:sz w:val="18"/>
                <w:szCs w:val="18"/>
              </w:rPr>
              <w:t>.</w:t>
            </w:r>
          </w:p>
        </w:tc>
        <w:tc>
          <w:tcPr>
            <w:tcW w:w="900" w:type="dxa"/>
            <w:tcBorders>
              <w:top w:val="nil"/>
              <w:left w:val="single" w:sz="4" w:space="0" w:color="auto"/>
              <w:bottom w:val="single" w:sz="4" w:space="0" w:color="auto"/>
              <w:right w:val="single" w:sz="4" w:space="0" w:color="auto"/>
            </w:tcBorders>
          </w:tcPr>
          <w:p w:rsidR="00125202" w:rsidRDefault="00125202">
            <w:pPr>
              <w:rPr>
                <w:sz w:val="18"/>
              </w:rPr>
            </w:pPr>
            <w:r>
              <w:rPr>
                <w:sz w:val="18"/>
              </w:rPr>
              <w:t>NT</w:t>
            </w:r>
          </w:p>
        </w:tc>
        <w:tc>
          <w:tcPr>
            <w:tcW w:w="720" w:type="dxa"/>
            <w:tcBorders>
              <w:top w:val="nil"/>
              <w:left w:val="single" w:sz="4" w:space="0" w:color="auto"/>
              <w:bottom w:val="single" w:sz="4" w:space="0" w:color="auto"/>
            </w:tcBorders>
          </w:tcPr>
          <w:p w:rsidR="00125202" w:rsidRDefault="00125202">
            <w:pPr>
              <w:rPr>
                <w:sz w:val="18"/>
              </w:rPr>
            </w:pPr>
          </w:p>
        </w:tc>
      </w:tr>
      <w:tr w:rsidR="00125202">
        <w:tc>
          <w:tcPr>
            <w:tcW w:w="1440" w:type="dxa"/>
            <w:tcBorders>
              <w:top w:val="nil"/>
              <w:bottom w:val="single" w:sz="4" w:space="0" w:color="auto"/>
              <w:right w:val="single" w:sz="4" w:space="0" w:color="auto"/>
            </w:tcBorders>
          </w:tcPr>
          <w:p w:rsidR="00125202" w:rsidRPr="00D36B87" w:rsidRDefault="00125202">
            <w:pPr>
              <w:rPr>
                <w:sz w:val="18"/>
                <w:szCs w:val="18"/>
              </w:rPr>
            </w:pPr>
            <w:r w:rsidRPr="00D36B87">
              <w:rPr>
                <w:sz w:val="18"/>
                <w:szCs w:val="18"/>
              </w:rPr>
              <w:t>Čl. 2 odst. 2</w:t>
            </w:r>
          </w:p>
        </w:tc>
        <w:tc>
          <w:tcPr>
            <w:tcW w:w="5400" w:type="dxa"/>
            <w:gridSpan w:val="4"/>
            <w:tcBorders>
              <w:top w:val="nil"/>
              <w:left w:val="single" w:sz="4" w:space="0" w:color="auto"/>
              <w:bottom w:val="single" w:sz="4" w:space="0" w:color="auto"/>
              <w:right w:val="single" w:sz="18" w:space="0" w:color="auto"/>
            </w:tcBorders>
          </w:tcPr>
          <w:p w:rsidR="00125202" w:rsidRPr="00D36B87" w:rsidRDefault="00125202">
            <w:pPr>
              <w:rPr>
                <w:sz w:val="18"/>
                <w:szCs w:val="18"/>
              </w:rPr>
            </w:pPr>
            <w:proofErr w:type="gramStart"/>
            <w:r w:rsidRPr="00D36B87">
              <w:rPr>
                <w:sz w:val="18"/>
                <w:szCs w:val="18"/>
              </w:rPr>
              <w:t>2.Členské</w:t>
            </w:r>
            <w:proofErr w:type="gramEnd"/>
            <w:r w:rsidRPr="00D36B87">
              <w:rPr>
                <w:sz w:val="18"/>
                <w:szCs w:val="18"/>
              </w:rPr>
              <w:t xml:space="preserve"> státy sdělí Komisi znění hlavních ustanovení vnitrostátních právních předpisů, které přijmou v oblasti působnosti této směrnice.</w:t>
            </w:r>
          </w:p>
        </w:tc>
        <w:tc>
          <w:tcPr>
            <w:tcW w:w="900" w:type="dxa"/>
            <w:tcBorders>
              <w:top w:val="nil"/>
              <w:left w:val="single" w:sz="18" w:space="0" w:color="auto"/>
              <w:bottom w:val="single" w:sz="4" w:space="0" w:color="auto"/>
              <w:right w:val="single" w:sz="4" w:space="0" w:color="auto"/>
            </w:tcBorders>
          </w:tcPr>
          <w:p w:rsidR="00125202" w:rsidRDefault="00125202">
            <w:pPr>
              <w:rPr>
                <w:sz w:val="18"/>
              </w:rPr>
            </w:pPr>
          </w:p>
        </w:tc>
        <w:tc>
          <w:tcPr>
            <w:tcW w:w="1080" w:type="dxa"/>
            <w:tcBorders>
              <w:top w:val="nil"/>
              <w:left w:val="single" w:sz="4" w:space="0" w:color="auto"/>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4" w:space="0" w:color="auto"/>
            </w:tcBorders>
          </w:tcPr>
          <w:p w:rsidR="00125202" w:rsidRDefault="00125202">
            <w:pPr>
              <w:rPr>
                <w:sz w:val="18"/>
              </w:rPr>
            </w:pPr>
            <w:r w:rsidRPr="00B97B1D">
              <w:rPr>
                <w:i/>
                <w:sz w:val="18"/>
                <w:szCs w:val="18"/>
              </w:rPr>
              <w:t>Nerelevantní z hlediska transpozice.</w:t>
            </w:r>
          </w:p>
        </w:tc>
        <w:tc>
          <w:tcPr>
            <w:tcW w:w="900" w:type="dxa"/>
            <w:tcBorders>
              <w:top w:val="nil"/>
              <w:left w:val="single" w:sz="4" w:space="0" w:color="auto"/>
              <w:bottom w:val="single" w:sz="4" w:space="0" w:color="auto"/>
              <w:right w:val="single" w:sz="4" w:space="0" w:color="auto"/>
            </w:tcBorders>
          </w:tcPr>
          <w:p w:rsidR="00125202" w:rsidRDefault="00125202">
            <w:pPr>
              <w:rPr>
                <w:sz w:val="18"/>
              </w:rPr>
            </w:pPr>
            <w:r>
              <w:rPr>
                <w:sz w:val="18"/>
              </w:rPr>
              <w:t>NT</w:t>
            </w:r>
          </w:p>
        </w:tc>
        <w:tc>
          <w:tcPr>
            <w:tcW w:w="720" w:type="dxa"/>
            <w:tcBorders>
              <w:top w:val="nil"/>
              <w:left w:val="single" w:sz="4" w:space="0" w:color="auto"/>
              <w:bottom w:val="single" w:sz="4" w:space="0" w:color="auto"/>
            </w:tcBorders>
          </w:tcPr>
          <w:p w:rsidR="00125202" w:rsidRDefault="00125202">
            <w:pPr>
              <w:rPr>
                <w:sz w:val="18"/>
              </w:rPr>
            </w:pPr>
          </w:p>
        </w:tc>
      </w:tr>
      <w:tr w:rsidR="00125202">
        <w:tc>
          <w:tcPr>
            <w:tcW w:w="1440" w:type="dxa"/>
            <w:tcBorders>
              <w:top w:val="nil"/>
              <w:bottom w:val="single" w:sz="4" w:space="0" w:color="auto"/>
              <w:right w:val="single" w:sz="4" w:space="0" w:color="auto"/>
            </w:tcBorders>
          </w:tcPr>
          <w:p w:rsidR="00125202" w:rsidRPr="00D36B87" w:rsidRDefault="00125202">
            <w:pPr>
              <w:rPr>
                <w:sz w:val="18"/>
                <w:szCs w:val="18"/>
              </w:rPr>
            </w:pPr>
            <w:r w:rsidRPr="00D36B87">
              <w:rPr>
                <w:sz w:val="18"/>
                <w:szCs w:val="18"/>
              </w:rPr>
              <w:t>Čl. 3</w:t>
            </w:r>
          </w:p>
        </w:tc>
        <w:tc>
          <w:tcPr>
            <w:tcW w:w="5400" w:type="dxa"/>
            <w:gridSpan w:val="4"/>
            <w:tcBorders>
              <w:top w:val="nil"/>
              <w:left w:val="single" w:sz="4" w:space="0" w:color="auto"/>
              <w:bottom w:val="single" w:sz="4" w:space="0" w:color="auto"/>
              <w:right w:val="single" w:sz="18" w:space="0" w:color="auto"/>
            </w:tcBorders>
          </w:tcPr>
          <w:p w:rsidR="00125202" w:rsidRPr="00D36B87" w:rsidRDefault="00125202">
            <w:pPr>
              <w:rPr>
                <w:sz w:val="18"/>
                <w:szCs w:val="18"/>
              </w:rPr>
            </w:pPr>
            <w:r w:rsidRPr="00D36B87">
              <w:rPr>
                <w:sz w:val="18"/>
                <w:szCs w:val="18"/>
              </w:rPr>
              <w:t xml:space="preserve">Tato směrnice vstupuje v platnost dvacátým dnem po vyhlášení v </w:t>
            </w:r>
            <w:r w:rsidRPr="00D36B87">
              <w:rPr>
                <w:i/>
                <w:iCs/>
                <w:sz w:val="18"/>
                <w:szCs w:val="18"/>
              </w:rPr>
              <w:t>Úředním věstníku Evropské unie</w:t>
            </w:r>
            <w:r w:rsidRPr="00D36B87">
              <w:rPr>
                <w:sz w:val="18"/>
                <w:szCs w:val="18"/>
              </w:rPr>
              <w:t>.</w:t>
            </w:r>
          </w:p>
        </w:tc>
        <w:tc>
          <w:tcPr>
            <w:tcW w:w="900" w:type="dxa"/>
            <w:tcBorders>
              <w:top w:val="nil"/>
              <w:left w:val="single" w:sz="18" w:space="0" w:color="auto"/>
              <w:bottom w:val="single" w:sz="4" w:space="0" w:color="auto"/>
              <w:right w:val="single" w:sz="4" w:space="0" w:color="auto"/>
            </w:tcBorders>
          </w:tcPr>
          <w:p w:rsidR="00125202" w:rsidRDefault="00125202">
            <w:pPr>
              <w:rPr>
                <w:sz w:val="18"/>
              </w:rPr>
            </w:pPr>
          </w:p>
        </w:tc>
        <w:tc>
          <w:tcPr>
            <w:tcW w:w="1080" w:type="dxa"/>
            <w:tcBorders>
              <w:top w:val="nil"/>
              <w:left w:val="single" w:sz="4" w:space="0" w:color="auto"/>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4" w:space="0" w:color="auto"/>
            </w:tcBorders>
          </w:tcPr>
          <w:p w:rsidR="00125202" w:rsidRDefault="00125202">
            <w:pPr>
              <w:rPr>
                <w:sz w:val="18"/>
              </w:rPr>
            </w:pPr>
            <w:r w:rsidRPr="00B97B1D">
              <w:rPr>
                <w:i/>
                <w:sz w:val="18"/>
                <w:szCs w:val="18"/>
              </w:rPr>
              <w:t>Nerelevantní z hlediska transpozice.</w:t>
            </w:r>
          </w:p>
        </w:tc>
        <w:tc>
          <w:tcPr>
            <w:tcW w:w="900" w:type="dxa"/>
            <w:tcBorders>
              <w:top w:val="nil"/>
              <w:left w:val="single" w:sz="4" w:space="0" w:color="auto"/>
              <w:bottom w:val="single" w:sz="4" w:space="0" w:color="auto"/>
              <w:right w:val="single" w:sz="4" w:space="0" w:color="auto"/>
            </w:tcBorders>
          </w:tcPr>
          <w:p w:rsidR="00125202" w:rsidRDefault="00125202">
            <w:pPr>
              <w:rPr>
                <w:sz w:val="18"/>
              </w:rPr>
            </w:pPr>
            <w:r>
              <w:rPr>
                <w:sz w:val="18"/>
              </w:rPr>
              <w:t>NT</w:t>
            </w:r>
          </w:p>
        </w:tc>
        <w:tc>
          <w:tcPr>
            <w:tcW w:w="720" w:type="dxa"/>
            <w:tcBorders>
              <w:top w:val="nil"/>
              <w:left w:val="single" w:sz="4" w:space="0" w:color="auto"/>
              <w:bottom w:val="single" w:sz="4" w:space="0" w:color="auto"/>
            </w:tcBorders>
          </w:tcPr>
          <w:p w:rsidR="00125202" w:rsidRDefault="00125202">
            <w:pPr>
              <w:rPr>
                <w:sz w:val="18"/>
              </w:rPr>
            </w:pPr>
          </w:p>
        </w:tc>
      </w:tr>
      <w:tr w:rsidR="00125202">
        <w:tc>
          <w:tcPr>
            <w:tcW w:w="1440" w:type="dxa"/>
            <w:tcBorders>
              <w:top w:val="single" w:sz="4" w:space="0" w:color="auto"/>
              <w:bottom w:val="nil"/>
              <w:right w:val="single" w:sz="4" w:space="0" w:color="auto"/>
            </w:tcBorders>
          </w:tcPr>
          <w:p w:rsidR="00125202" w:rsidRPr="00D36B87" w:rsidRDefault="00125202">
            <w:pPr>
              <w:rPr>
                <w:sz w:val="18"/>
                <w:szCs w:val="18"/>
              </w:rPr>
            </w:pPr>
            <w:r w:rsidRPr="00D36B87">
              <w:rPr>
                <w:sz w:val="18"/>
                <w:szCs w:val="18"/>
              </w:rPr>
              <w:t>Čl. 4</w:t>
            </w:r>
          </w:p>
        </w:tc>
        <w:tc>
          <w:tcPr>
            <w:tcW w:w="5400" w:type="dxa"/>
            <w:gridSpan w:val="4"/>
            <w:tcBorders>
              <w:top w:val="single" w:sz="4" w:space="0" w:color="auto"/>
              <w:left w:val="single" w:sz="4" w:space="0" w:color="auto"/>
              <w:bottom w:val="nil"/>
              <w:right w:val="single" w:sz="18" w:space="0" w:color="auto"/>
            </w:tcBorders>
          </w:tcPr>
          <w:p w:rsidR="00125202" w:rsidRPr="00D36B87" w:rsidRDefault="00125202">
            <w:pPr>
              <w:rPr>
                <w:sz w:val="18"/>
                <w:szCs w:val="18"/>
              </w:rPr>
            </w:pPr>
            <w:r w:rsidRPr="00D36B87">
              <w:rPr>
                <w:sz w:val="18"/>
                <w:szCs w:val="18"/>
              </w:rPr>
              <w:t>Tato směrnice je určena členským státům.</w:t>
            </w:r>
          </w:p>
        </w:tc>
        <w:tc>
          <w:tcPr>
            <w:tcW w:w="900" w:type="dxa"/>
            <w:tcBorders>
              <w:top w:val="single" w:sz="4" w:space="0" w:color="auto"/>
              <w:left w:val="single" w:sz="18" w:space="0" w:color="auto"/>
              <w:bottom w:val="nil"/>
              <w:right w:val="single" w:sz="4" w:space="0" w:color="auto"/>
            </w:tcBorders>
          </w:tcPr>
          <w:p w:rsidR="00125202" w:rsidRDefault="00125202">
            <w:pPr>
              <w:rPr>
                <w:sz w:val="18"/>
              </w:rPr>
            </w:pPr>
          </w:p>
        </w:tc>
        <w:tc>
          <w:tcPr>
            <w:tcW w:w="1080" w:type="dxa"/>
            <w:tcBorders>
              <w:top w:val="single" w:sz="4" w:space="0" w:color="auto"/>
              <w:left w:val="single" w:sz="4" w:space="0" w:color="auto"/>
              <w:bottom w:val="nil"/>
              <w:right w:val="single" w:sz="4" w:space="0" w:color="auto"/>
            </w:tcBorders>
          </w:tcPr>
          <w:p w:rsidR="00125202" w:rsidRDefault="00125202">
            <w:pPr>
              <w:rPr>
                <w:sz w:val="18"/>
              </w:rPr>
            </w:pPr>
          </w:p>
        </w:tc>
        <w:tc>
          <w:tcPr>
            <w:tcW w:w="5400" w:type="dxa"/>
            <w:gridSpan w:val="4"/>
            <w:tcBorders>
              <w:top w:val="single" w:sz="4" w:space="0" w:color="auto"/>
              <w:left w:val="single" w:sz="4" w:space="0" w:color="auto"/>
              <w:bottom w:val="nil"/>
              <w:right w:val="single" w:sz="4" w:space="0" w:color="auto"/>
            </w:tcBorders>
          </w:tcPr>
          <w:p w:rsidR="00125202" w:rsidRDefault="00125202">
            <w:pPr>
              <w:rPr>
                <w:sz w:val="18"/>
              </w:rPr>
            </w:pPr>
            <w:r w:rsidRPr="00B97B1D">
              <w:rPr>
                <w:i/>
                <w:sz w:val="18"/>
                <w:szCs w:val="18"/>
              </w:rPr>
              <w:t>Nerelevantní z hlediska transpozice.</w:t>
            </w:r>
          </w:p>
        </w:tc>
        <w:tc>
          <w:tcPr>
            <w:tcW w:w="900" w:type="dxa"/>
            <w:tcBorders>
              <w:top w:val="single" w:sz="4" w:space="0" w:color="auto"/>
              <w:left w:val="single" w:sz="4" w:space="0" w:color="auto"/>
              <w:bottom w:val="nil"/>
              <w:right w:val="single" w:sz="4" w:space="0" w:color="auto"/>
            </w:tcBorders>
          </w:tcPr>
          <w:p w:rsidR="00125202" w:rsidRDefault="00125202">
            <w:pPr>
              <w:rPr>
                <w:sz w:val="18"/>
              </w:rPr>
            </w:pPr>
            <w:r>
              <w:rPr>
                <w:sz w:val="18"/>
              </w:rPr>
              <w:t>NT</w:t>
            </w:r>
          </w:p>
        </w:tc>
        <w:tc>
          <w:tcPr>
            <w:tcW w:w="720" w:type="dxa"/>
            <w:tcBorders>
              <w:top w:val="single" w:sz="4" w:space="0" w:color="auto"/>
              <w:left w:val="single" w:sz="4" w:space="0" w:color="auto"/>
              <w:bottom w:val="nil"/>
            </w:tcBorders>
          </w:tcPr>
          <w:p w:rsidR="00125202" w:rsidRDefault="00125202">
            <w:pPr>
              <w:rPr>
                <w:sz w:val="18"/>
              </w:rPr>
            </w:pPr>
          </w:p>
        </w:tc>
      </w:tr>
      <w:tr w:rsidR="00125202">
        <w:tc>
          <w:tcPr>
            <w:tcW w:w="1440" w:type="dxa"/>
            <w:tcBorders>
              <w:top w:val="single" w:sz="4" w:space="0" w:color="auto"/>
              <w:bottom w:val="nil"/>
              <w:right w:val="single" w:sz="4" w:space="0" w:color="auto"/>
            </w:tcBorders>
          </w:tcPr>
          <w:p w:rsidR="00125202" w:rsidRPr="00D36B87" w:rsidRDefault="00125202">
            <w:pPr>
              <w:rPr>
                <w:sz w:val="18"/>
                <w:szCs w:val="18"/>
              </w:rPr>
            </w:pPr>
            <w:r>
              <w:rPr>
                <w:sz w:val="18"/>
                <w:szCs w:val="18"/>
              </w:rPr>
              <w:t>Příloha (Příloha IV)</w:t>
            </w:r>
          </w:p>
        </w:tc>
        <w:tc>
          <w:tcPr>
            <w:tcW w:w="5400" w:type="dxa"/>
            <w:gridSpan w:val="4"/>
            <w:tcBorders>
              <w:top w:val="single" w:sz="4" w:space="0" w:color="auto"/>
              <w:left w:val="single" w:sz="4" w:space="0" w:color="auto"/>
              <w:bottom w:val="nil"/>
              <w:right w:val="single" w:sz="18" w:space="0" w:color="auto"/>
            </w:tcBorders>
          </w:tcPr>
          <w:p w:rsidR="00125202" w:rsidRDefault="00125202">
            <w:pPr>
              <w:rPr>
                <w:b/>
                <w:bCs/>
                <w:sz w:val="18"/>
                <w:szCs w:val="18"/>
              </w:rPr>
            </w:pPr>
            <w:r>
              <w:rPr>
                <w:sz w:val="19"/>
                <w:szCs w:val="19"/>
              </w:rPr>
              <w:t>„</w:t>
            </w:r>
            <w:r w:rsidRPr="00916631">
              <w:rPr>
                <w:i/>
                <w:iCs/>
                <w:sz w:val="18"/>
                <w:szCs w:val="18"/>
              </w:rPr>
              <w:t xml:space="preserve">PŘÍLOHA IV </w:t>
            </w:r>
            <w:r w:rsidRPr="00916631">
              <w:rPr>
                <w:b/>
                <w:bCs/>
                <w:sz w:val="18"/>
                <w:szCs w:val="18"/>
              </w:rPr>
              <w:t xml:space="preserve">CHARAKTERISTICKÉ ZNAKY </w:t>
            </w:r>
          </w:p>
          <w:p w:rsidR="00125202" w:rsidRDefault="00125202">
            <w:pPr>
              <w:rPr>
                <w:sz w:val="18"/>
                <w:szCs w:val="18"/>
              </w:rPr>
            </w:pPr>
            <w:proofErr w:type="gramStart"/>
            <w:r w:rsidRPr="00916631">
              <w:rPr>
                <w:sz w:val="18"/>
                <w:szCs w:val="18"/>
              </w:rPr>
              <w:t xml:space="preserve">Část </w:t>
            </w:r>
            <w:proofErr w:type="spellStart"/>
            <w:r w:rsidRPr="00916631">
              <w:rPr>
                <w:sz w:val="18"/>
                <w:szCs w:val="18"/>
              </w:rPr>
              <w:t>I.Test</w:t>
            </w:r>
            <w:proofErr w:type="spellEnd"/>
            <w:proofErr w:type="gramEnd"/>
            <w:r w:rsidRPr="00916631">
              <w:rPr>
                <w:sz w:val="18"/>
                <w:szCs w:val="18"/>
              </w:rPr>
              <w:t xml:space="preserve"> hlavního přínosu </w:t>
            </w:r>
          </w:p>
          <w:p w:rsidR="00125202" w:rsidRDefault="00125202">
            <w:pPr>
              <w:rPr>
                <w:sz w:val="18"/>
                <w:szCs w:val="18"/>
              </w:rPr>
            </w:pPr>
          </w:p>
          <w:p w:rsidR="00125202" w:rsidRDefault="00125202">
            <w:pPr>
              <w:rPr>
                <w:sz w:val="18"/>
                <w:szCs w:val="18"/>
              </w:rPr>
            </w:pPr>
            <w:r w:rsidRPr="00916631">
              <w:rPr>
                <w:sz w:val="18"/>
                <w:szCs w:val="18"/>
              </w:rPr>
              <w:t xml:space="preserve">Obecné charakteristické znaky v kategorii A </w:t>
            </w:r>
            <w:proofErr w:type="spellStart"/>
            <w:r w:rsidRPr="00916631">
              <w:rPr>
                <w:sz w:val="18"/>
                <w:szCs w:val="18"/>
              </w:rPr>
              <w:t>a</w:t>
            </w:r>
            <w:proofErr w:type="spellEnd"/>
            <w:r w:rsidRPr="00916631">
              <w:rPr>
                <w:sz w:val="18"/>
                <w:szCs w:val="18"/>
              </w:rPr>
              <w:t xml:space="preserve"> specifické charakteristické znaky v kategorii B a v odst. 1 písm. b) bodě i) a písm. c) a d) kategorie C lze vzít v úvahu, pouze pokud splňují „test hlavního přínosu“. </w:t>
            </w:r>
          </w:p>
          <w:p w:rsidR="00125202" w:rsidRDefault="00125202">
            <w:pPr>
              <w:rPr>
                <w:sz w:val="18"/>
                <w:szCs w:val="18"/>
              </w:rPr>
            </w:pPr>
          </w:p>
          <w:p w:rsidR="00125202" w:rsidRDefault="00125202">
            <w:pPr>
              <w:rPr>
                <w:sz w:val="18"/>
                <w:szCs w:val="18"/>
              </w:rPr>
            </w:pPr>
            <w:r w:rsidRPr="00916631">
              <w:rPr>
                <w:sz w:val="18"/>
                <w:szCs w:val="18"/>
              </w:rPr>
              <w:t xml:space="preserve">Testu se vyhoví, bude-li možné stanovit, že hlavním přínosem nebo jedním z hlavních přínosů, které s ohledem na všechny relevantní skutečnosti a okolnosti může určitá osoba přiměřeně očekávat, že z určitého uspořádání vyplynou, je získání daňové výhody. </w:t>
            </w:r>
          </w:p>
          <w:p w:rsidR="00125202" w:rsidRDefault="00125202">
            <w:pPr>
              <w:rPr>
                <w:sz w:val="18"/>
                <w:szCs w:val="18"/>
              </w:rPr>
            </w:pPr>
          </w:p>
          <w:p w:rsidR="00125202" w:rsidRDefault="00125202">
            <w:pPr>
              <w:rPr>
                <w:sz w:val="18"/>
                <w:szCs w:val="18"/>
              </w:rPr>
            </w:pPr>
            <w:r w:rsidRPr="00916631">
              <w:rPr>
                <w:sz w:val="18"/>
                <w:szCs w:val="18"/>
              </w:rPr>
              <w:t xml:space="preserve">V kontextu charakteristického znaku v odstavci 1 kategorie C nemůže přítomnost podmínek uvedených v odst. 1 písm. b) bodě i), písm. c) nebo písm. d) kategorie C sama o sobě zakládat důvod k vyvození závěru, že určité uspořádání splňuje test hlavního přínosu. </w:t>
            </w:r>
          </w:p>
          <w:p w:rsidR="00125202" w:rsidRDefault="00125202">
            <w:pPr>
              <w:rPr>
                <w:sz w:val="18"/>
                <w:szCs w:val="18"/>
              </w:rPr>
            </w:pPr>
          </w:p>
          <w:p w:rsidR="00125202" w:rsidRDefault="00125202" w:rsidP="00437691">
            <w:pPr>
              <w:rPr>
                <w:sz w:val="18"/>
                <w:szCs w:val="18"/>
              </w:rPr>
            </w:pPr>
            <w:r w:rsidRPr="00916631">
              <w:rPr>
                <w:sz w:val="18"/>
                <w:szCs w:val="18"/>
              </w:rPr>
              <w:t>Část II.</w:t>
            </w:r>
            <w:r>
              <w:rPr>
                <w:sz w:val="18"/>
                <w:szCs w:val="18"/>
              </w:rPr>
              <w:t xml:space="preserve"> </w:t>
            </w:r>
            <w:r w:rsidRPr="00916631">
              <w:rPr>
                <w:sz w:val="18"/>
                <w:szCs w:val="18"/>
              </w:rPr>
              <w:t xml:space="preserve">Kategorie charakteristických znaků </w:t>
            </w:r>
          </w:p>
          <w:p w:rsidR="00125202" w:rsidRDefault="00125202" w:rsidP="00437691">
            <w:pPr>
              <w:rPr>
                <w:sz w:val="18"/>
                <w:szCs w:val="18"/>
              </w:rPr>
            </w:pPr>
            <w:r w:rsidRPr="00916631">
              <w:rPr>
                <w:sz w:val="18"/>
                <w:szCs w:val="18"/>
              </w:rPr>
              <w:t xml:space="preserve">A. Obecné charakteristické znaky spojené s testem hlavního přínosu </w:t>
            </w:r>
          </w:p>
          <w:p w:rsidR="00125202" w:rsidRDefault="00125202" w:rsidP="00437691">
            <w:pPr>
              <w:rPr>
                <w:sz w:val="18"/>
                <w:szCs w:val="18"/>
              </w:rPr>
            </w:pPr>
            <w:r w:rsidRPr="00916631">
              <w:rPr>
                <w:sz w:val="18"/>
                <w:szCs w:val="18"/>
              </w:rPr>
              <w:t xml:space="preserve">1. Uspořádání, kdy se příslušný daňový poplatník nebo účastník příslušného uspořádání zaváže, že bude dodržovat podmínku důvěrnosti, která od něho může vyžadovat, aby ve vztahu k jiným zprostředkovatelům nebo daňovým orgánům neposkytl informace o tom, jak by určité uspořádání mohlo zajistit daňovou výhodu. </w:t>
            </w:r>
          </w:p>
          <w:p w:rsidR="00125202" w:rsidRDefault="00125202" w:rsidP="00437691">
            <w:pPr>
              <w:rPr>
                <w:sz w:val="18"/>
                <w:szCs w:val="18"/>
              </w:rPr>
            </w:pPr>
            <w:r w:rsidRPr="00916631">
              <w:rPr>
                <w:sz w:val="18"/>
                <w:szCs w:val="18"/>
              </w:rPr>
              <w:t xml:space="preserve">2. Uspořádání, kdy má zprostředkovatel nárok na obdržení odměny (nebo podílu, úhrady finančních nákladů nebo jiných poplatků) za příslušné uspořádání a tato odměna se stanoví s odkazem </w:t>
            </w:r>
            <w:proofErr w:type="gramStart"/>
            <w:r w:rsidRPr="00916631">
              <w:rPr>
                <w:sz w:val="18"/>
                <w:szCs w:val="18"/>
              </w:rPr>
              <w:t>na</w:t>
            </w:r>
            <w:proofErr w:type="gramEnd"/>
            <w:r w:rsidRPr="00916631">
              <w:rPr>
                <w:sz w:val="18"/>
                <w:szCs w:val="18"/>
              </w:rPr>
              <w:t xml:space="preserve">: </w:t>
            </w:r>
          </w:p>
          <w:p w:rsidR="00125202" w:rsidRDefault="00125202" w:rsidP="00437691">
            <w:pPr>
              <w:rPr>
                <w:sz w:val="18"/>
                <w:szCs w:val="18"/>
              </w:rPr>
            </w:pPr>
            <w:r w:rsidRPr="00916631">
              <w:rPr>
                <w:sz w:val="18"/>
                <w:szCs w:val="18"/>
              </w:rPr>
              <w:t>a) výši daňové výhody získané z příslušného uspořádání; nebo</w:t>
            </w:r>
          </w:p>
          <w:p w:rsidR="00125202" w:rsidRDefault="00125202" w:rsidP="00437691">
            <w:pPr>
              <w:rPr>
                <w:sz w:val="18"/>
                <w:szCs w:val="18"/>
              </w:rPr>
            </w:pPr>
            <w:r w:rsidRPr="00916631">
              <w:rPr>
                <w:sz w:val="18"/>
                <w:szCs w:val="18"/>
              </w:rPr>
              <w:t xml:space="preserve">b)to, zda je z příslušného uspořádání skutečně získána daňová výhoda. To by zahrnovalo povinnost zprostředkovatele odměnu zčásti nebo zcela vrátit, pokud by zamýšlené daňové výhody získané z příslušného uspořádání nebylo zčásti nebo zcela dosaženo. </w:t>
            </w:r>
          </w:p>
          <w:p w:rsidR="00125202" w:rsidRDefault="00125202" w:rsidP="00437691">
            <w:pPr>
              <w:rPr>
                <w:sz w:val="18"/>
                <w:szCs w:val="18"/>
              </w:rPr>
            </w:pPr>
            <w:r w:rsidRPr="00916631">
              <w:rPr>
                <w:sz w:val="18"/>
                <w:szCs w:val="18"/>
              </w:rPr>
              <w:t xml:space="preserve">3. Uspořádání, které podstatně standardizovalo dokumentaci nebo strukturu a je k dispozici více než jednomu příslušnému daňovému poplatníkovi, aniž by pro zavedení potřebovalo podstatnou úpravu. </w:t>
            </w:r>
          </w:p>
          <w:p w:rsidR="00125202" w:rsidRDefault="00125202" w:rsidP="00437691">
            <w:pPr>
              <w:rPr>
                <w:sz w:val="18"/>
                <w:szCs w:val="18"/>
              </w:rPr>
            </w:pPr>
          </w:p>
          <w:p w:rsidR="00125202" w:rsidRDefault="00125202" w:rsidP="00437691">
            <w:pPr>
              <w:rPr>
                <w:sz w:val="18"/>
                <w:szCs w:val="18"/>
              </w:rPr>
            </w:pPr>
            <w:r w:rsidRPr="00916631">
              <w:rPr>
                <w:sz w:val="18"/>
                <w:szCs w:val="18"/>
              </w:rPr>
              <w:t xml:space="preserve">B. Specifické charakteristické znaky spojené s testem hlavního přínosu 1. Uspořádání, v rámci něhož účastník příslušného uspořádání podniká vykonstruované kroky, které sestávají z pořizování ztrátové společnosti, ukončení hlavní činnosti takové společnosti a využití jejích ztrát s cílem snížit svou daňovou povinnost, mj. převodem takových ztrát do jiné jurisdikce nebo urychlením uplatňování takových ztrát. </w:t>
            </w:r>
          </w:p>
          <w:p w:rsidR="00125202" w:rsidRDefault="00125202" w:rsidP="00437691">
            <w:pPr>
              <w:rPr>
                <w:sz w:val="18"/>
                <w:szCs w:val="18"/>
              </w:rPr>
            </w:pPr>
            <w:r w:rsidRPr="00916631">
              <w:rPr>
                <w:sz w:val="18"/>
                <w:szCs w:val="18"/>
              </w:rPr>
              <w:t xml:space="preserve">2. Uspořádání, které má za účinek převedení příjmu na majetek, dary nebo jiné kategorie příjmů zdaňovaných nižší sazbou nebo od daně osvobozených. </w:t>
            </w:r>
          </w:p>
          <w:p w:rsidR="00125202" w:rsidRDefault="00125202" w:rsidP="00437691">
            <w:pPr>
              <w:rPr>
                <w:sz w:val="18"/>
                <w:szCs w:val="18"/>
              </w:rPr>
            </w:pPr>
            <w:r w:rsidRPr="00916631">
              <w:rPr>
                <w:sz w:val="18"/>
                <w:szCs w:val="18"/>
              </w:rPr>
              <w:t xml:space="preserve">3. Uspořádání zahrnující kruhové transakce, které mají za následek pohyb aktiv v kruhu, zejména prostřednictvím zapojení vložených subjektů bez jiné primární komerční funkce nebo transakcí, které se vzájemně započítávají nebo ruší nebo mají jiné podobné vlastnosti. </w:t>
            </w:r>
          </w:p>
          <w:p w:rsidR="00125202" w:rsidRDefault="00125202" w:rsidP="00437691">
            <w:pPr>
              <w:rPr>
                <w:sz w:val="18"/>
                <w:szCs w:val="18"/>
              </w:rPr>
            </w:pPr>
          </w:p>
          <w:p w:rsidR="00125202" w:rsidRDefault="00125202" w:rsidP="00437691">
            <w:pPr>
              <w:rPr>
                <w:sz w:val="18"/>
                <w:szCs w:val="18"/>
              </w:rPr>
            </w:pPr>
            <w:r w:rsidRPr="00916631">
              <w:rPr>
                <w:sz w:val="18"/>
                <w:szCs w:val="18"/>
              </w:rPr>
              <w:t xml:space="preserve">C. Specifické charakteristické znaky týkající se přeshraničních transakcí </w:t>
            </w:r>
          </w:p>
          <w:p w:rsidR="00125202" w:rsidRDefault="00125202" w:rsidP="00437691">
            <w:pPr>
              <w:rPr>
                <w:sz w:val="18"/>
                <w:szCs w:val="18"/>
              </w:rPr>
            </w:pPr>
            <w:r w:rsidRPr="00916631">
              <w:rPr>
                <w:sz w:val="18"/>
                <w:szCs w:val="18"/>
              </w:rPr>
              <w:t xml:space="preserve">1. Uspořádání, která zahrnují odpočitatelné přeshraniční platby provedené mezi dvěma nebo více přidruženými podniky, přičemž dochází přinejmenším k jedné z těchto situací: </w:t>
            </w:r>
          </w:p>
          <w:p w:rsidR="00125202" w:rsidRDefault="00125202" w:rsidP="00437691">
            <w:pPr>
              <w:rPr>
                <w:sz w:val="18"/>
                <w:szCs w:val="18"/>
              </w:rPr>
            </w:pPr>
            <w:r w:rsidRPr="00916631">
              <w:rPr>
                <w:sz w:val="18"/>
                <w:szCs w:val="18"/>
              </w:rPr>
              <w:t xml:space="preserve">a) příjemce není rezidentem pro daňové účely v žádné daňové jurisdikci; b) ačkoli je příjemce rezidentem pro daňové účely v určité jurisdikci, tato jurisdikce buď: </w:t>
            </w:r>
          </w:p>
          <w:p w:rsidR="00125202" w:rsidRDefault="00125202" w:rsidP="00437691">
            <w:pPr>
              <w:rPr>
                <w:sz w:val="18"/>
                <w:szCs w:val="18"/>
              </w:rPr>
            </w:pPr>
            <w:r w:rsidRPr="00916631">
              <w:rPr>
                <w:sz w:val="18"/>
                <w:szCs w:val="18"/>
              </w:rPr>
              <w:t>i) neukládá žádnou daň z příjmů právnických osob, nebo takovou daň ukládá s nulovou nebo téměř nulovou sazbou, nebo</w:t>
            </w:r>
          </w:p>
          <w:p w:rsidR="00125202" w:rsidRDefault="00125202" w:rsidP="00437691">
            <w:pPr>
              <w:rPr>
                <w:sz w:val="18"/>
                <w:szCs w:val="18"/>
              </w:rPr>
            </w:pPr>
            <w:r w:rsidRPr="00916631">
              <w:rPr>
                <w:sz w:val="18"/>
                <w:szCs w:val="18"/>
              </w:rPr>
              <w:t xml:space="preserve"> </w:t>
            </w:r>
            <w:proofErr w:type="spellStart"/>
            <w:r w:rsidRPr="00916631">
              <w:rPr>
                <w:sz w:val="18"/>
                <w:szCs w:val="18"/>
              </w:rPr>
              <w:t>ii</w:t>
            </w:r>
            <w:proofErr w:type="spellEnd"/>
            <w:r w:rsidRPr="00916631">
              <w:rPr>
                <w:sz w:val="18"/>
                <w:szCs w:val="18"/>
              </w:rPr>
              <w:t xml:space="preserve">) je zařazena na seznamu jurisdikcí třetích zemí, které byly kolektivně členskými státy nebo v rámci OECD vyhodnoceny jako nespolupracující; </w:t>
            </w:r>
          </w:p>
          <w:p w:rsidR="00125202" w:rsidRDefault="00125202" w:rsidP="00437691">
            <w:pPr>
              <w:rPr>
                <w:sz w:val="18"/>
                <w:szCs w:val="18"/>
              </w:rPr>
            </w:pPr>
            <w:r w:rsidRPr="00916631">
              <w:rPr>
                <w:sz w:val="18"/>
                <w:szCs w:val="18"/>
              </w:rPr>
              <w:t xml:space="preserve">c) příjemce platby využívá výhodu úplného osvobození od daně v jurisdikci, v níž je příjemce rezidentem pro daňové účely; d) při platbě daně se využívají výhody z preferenčního daňového režimu v jurisdikci, v níž je příjemce rezidentem pro daňové účely. </w:t>
            </w:r>
          </w:p>
          <w:p w:rsidR="00125202" w:rsidRDefault="00125202" w:rsidP="00437691">
            <w:pPr>
              <w:rPr>
                <w:sz w:val="18"/>
                <w:szCs w:val="18"/>
              </w:rPr>
            </w:pPr>
            <w:r w:rsidRPr="00916631">
              <w:rPr>
                <w:sz w:val="18"/>
                <w:szCs w:val="18"/>
              </w:rPr>
              <w:t xml:space="preserve">2. Odpočty za stejné odpisování aktiva jsou uplatňovány ve více než jedné jurisdikci. </w:t>
            </w:r>
          </w:p>
          <w:p w:rsidR="00125202" w:rsidRDefault="00125202" w:rsidP="00437691">
            <w:pPr>
              <w:rPr>
                <w:sz w:val="18"/>
                <w:szCs w:val="18"/>
              </w:rPr>
            </w:pPr>
            <w:r w:rsidRPr="00916631">
              <w:rPr>
                <w:sz w:val="18"/>
                <w:szCs w:val="18"/>
              </w:rPr>
              <w:t xml:space="preserve">3. Osvobození od dvojího zdanění, pokud jde o stejnou položku příjmu nebo kapitálu, je uplatňováno ve více než jedné jurisdikci. </w:t>
            </w:r>
          </w:p>
          <w:p w:rsidR="00125202" w:rsidRDefault="00125202" w:rsidP="00437691">
            <w:pPr>
              <w:rPr>
                <w:sz w:val="18"/>
                <w:szCs w:val="18"/>
              </w:rPr>
            </w:pPr>
            <w:r w:rsidRPr="00916631">
              <w:rPr>
                <w:sz w:val="18"/>
                <w:szCs w:val="18"/>
              </w:rPr>
              <w:t xml:space="preserve">4. Existuje určité uspořádání, které zahrnuje převody aktiv a v němž je významný rozdíl v částce považované za splatnou ve formě protiplnění za aktiva v dotčených jurisdikcích. </w:t>
            </w:r>
          </w:p>
          <w:p w:rsidR="00125202" w:rsidRDefault="00125202" w:rsidP="00437691">
            <w:pPr>
              <w:rPr>
                <w:sz w:val="18"/>
                <w:szCs w:val="18"/>
              </w:rPr>
            </w:pPr>
          </w:p>
          <w:p w:rsidR="00125202" w:rsidRDefault="00125202" w:rsidP="00437691">
            <w:pPr>
              <w:rPr>
                <w:sz w:val="18"/>
                <w:szCs w:val="18"/>
              </w:rPr>
            </w:pPr>
            <w:r w:rsidRPr="00916631">
              <w:rPr>
                <w:sz w:val="18"/>
                <w:szCs w:val="18"/>
              </w:rPr>
              <w:t xml:space="preserve">D. Specifické charakteristické znaky týkající se automatické výměny informací a skutečného vlastnictví </w:t>
            </w:r>
          </w:p>
          <w:p w:rsidR="00125202" w:rsidRDefault="00125202" w:rsidP="00437691">
            <w:pPr>
              <w:rPr>
                <w:sz w:val="18"/>
                <w:szCs w:val="18"/>
              </w:rPr>
            </w:pPr>
          </w:p>
          <w:p w:rsidR="00125202" w:rsidRDefault="00125202" w:rsidP="00437691">
            <w:pPr>
              <w:rPr>
                <w:sz w:val="18"/>
                <w:szCs w:val="18"/>
              </w:rPr>
            </w:pPr>
            <w:r w:rsidRPr="00916631">
              <w:rPr>
                <w:sz w:val="18"/>
                <w:szCs w:val="18"/>
              </w:rPr>
              <w:t xml:space="preserve">1. Uspořádání, jehož účinkem může být narušení oznamovací povinnosti podle právních předpisů provádějících unijní právo nebo rovnocenné dohody o automatické výměně informací o finančních účtech, včetně dohod se třetími zeměmi, nebo jež využívá absence takových právních předpisů nebo dohod. Tato uspořádání zahrnují alespoň: </w:t>
            </w:r>
          </w:p>
          <w:p w:rsidR="00125202" w:rsidRDefault="00125202" w:rsidP="00437691">
            <w:pPr>
              <w:rPr>
                <w:sz w:val="18"/>
                <w:szCs w:val="18"/>
              </w:rPr>
            </w:pPr>
            <w:r w:rsidRPr="00916631">
              <w:rPr>
                <w:sz w:val="18"/>
                <w:szCs w:val="18"/>
              </w:rPr>
              <w:t xml:space="preserve">a) využití účtu, produktu nebo investice, které nejsou finančním účtem nebo jejichž účelem není být finančním účtem, avšak které mají rysy významně podobné rysům finančního účtu; </w:t>
            </w:r>
          </w:p>
          <w:p w:rsidR="00125202" w:rsidRDefault="00125202" w:rsidP="00437691">
            <w:pPr>
              <w:rPr>
                <w:sz w:val="18"/>
                <w:szCs w:val="18"/>
              </w:rPr>
            </w:pPr>
            <w:r w:rsidRPr="00916631">
              <w:rPr>
                <w:sz w:val="18"/>
                <w:szCs w:val="18"/>
              </w:rPr>
              <w:t xml:space="preserve">b) převod finančních účtů nebo aktiv do jurisdikcí nebo využití jurisdikcí, které nejsou vázány automatickou výměnou informací o finančních účtech se státem, ve kterém je příslušný daňový poplatník považován za rezidenta; </w:t>
            </w:r>
          </w:p>
          <w:p w:rsidR="00125202" w:rsidRDefault="00125202" w:rsidP="00437691">
            <w:pPr>
              <w:rPr>
                <w:sz w:val="18"/>
                <w:szCs w:val="18"/>
              </w:rPr>
            </w:pPr>
            <w:r w:rsidRPr="00916631">
              <w:rPr>
                <w:sz w:val="18"/>
                <w:szCs w:val="18"/>
              </w:rPr>
              <w:t xml:space="preserve">c) </w:t>
            </w:r>
            <w:proofErr w:type="spellStart"/>
            <w:r w:rsidRPr="00916631">
              <w:rPr>
                <w:sz w:val="18"/>
                <w:szCs w:val="18"/>
              </w:rPr>
              <w:t>překlasifikování</w:t>
            </w:r>
            <w:proofErr w:type="spellEnd"/>
            <w:r w:rsidRPr="00916631">
              <w:rPr>
                <w:sz w:val="18"/>
                <w:szCs w:val="18"/>
              </w:rPr>
              <w:t xml:space="preserve"> příjmu a majetku na produkty nebo platby, které nepodléhají automatické výměně informací o finančních účtech; </w:t>
            </w:r>
          </w:p>
          <w:p w:rsidR="00125202" w:rsidRDefault="00125202" w:rsidP="00437691">
            <w:pPr>
              <w:rPr>
                <w:sz w:val="18"/>
                <w:szCs w:val="18"/>
              </w:rPr>
            </w:pPr>
            <w:r w:rsidRPr="00916631">
              <w:rPr>
                <w:sz w:val="18"/>
                <w:szCs w:val="18"/>
              </w:rPr>
              <w:t xml:space="preserve">d) převod nebo konverzi finanční instituce nebo finančního účtu nebo jejich aktiv na finanční instituci nebo finanční účet nebo aktiva nepodléhající oznamování v rámci automatické výměny informací o finančních účtech; </w:t>
            </w:r>
          </w:p>
          <w:p w:rsidR="00125202" w:rsidRDefault="00125202" w:rsidP="00437691">
            <w:pPr>
              <w:rPr>
                <w:sz w:val="18"/>
                <w:szCs w:val="18"/>
              </w:rPr>
            </w:pPr>
            <w:r w:rsidRPr="00916631">
              <w:rPr>
                <w:sz w:val="18"/>
                <w:szCs w:val="18"/>
              </w:rPr>
              <w:t xml:space="preserve">e) využití právních subjektů, uspořádání nebo struktur, jež eliminují nebo jejichž účelem je eliminovat oznamování jednoho nebo více majitelů účtu nebo ovládajících osob v rámci automatické výměny informací o finančních účtech; </w:t>
            </w:r>
          </w:p>
          <w:p w:rsidR="00125202" w:rsidRDefault="00125202" w:rsidP="00437691">
            <w:pPr>
              <w:rPr>
                <w:sz w:val="18"/>
                <w:szCs w:val="18"/>
              </w:rPr>
            </w:pPr>
            <w:r w:rsidRPr="00916631">
              <w:rPr>
                <w:sz w:val="18"/>
                <w:szCs w:val="18"/>
              </w:rPr>
              <w:t xml:space="preserve">f) uspořádání, která narušují postupy náležité péče používané finančními institucemi s cílem dodržet jejich závazky oznamování informací o finančních účtech nebo využívají slabiny těchto postupů, včetně využívání jurisdikcí s neadekvátními nebo oslabenými režimy vymáhání právních předpisů v oblasti boje proti praní peněz nebo jurisdikcí s oslabenými požadavky na transparentnost pro právnické osoby nebo právní uspořádání. </w:t>
            </w:r>
          </w:p>
          <w:p w:rsidR="00125202" w:rsidRDefault="00125202" w:rsidP="00437691">
            <w:pPr>
              <w:rPr>
                <w:sz w:val="18"/>
                <w:szCs w:val="18"/>
              </w:rPr>
            </w:pPr>
          </w:p>
          <w:p w:rsidR="00125202" w:rsidRDefault="00125202" w:rsidP="00437691">
            <w:pPr>
              <w:rPr>
                <w:sz w:val="18"/>
                <w:szCs w:val="18"/>
              </w:rPr>
            </w:pPr>
            <w:r w:rsidRPr="00916631">
              <w:rPr>
                <w:sz w:val="18"/>
                <w:szCs w:val="18"/>
              </w:rPr>
              <w:t xml:space="preserve">2. Uspořádání zahrnující netransparentní právní řetězec nebo netransparentní řetězec skutečných majitelů využívající osoby, právní uspořádání nebo struktury, </w:t>
            </w:r>
          </w:p>
          <w:p w:rsidR="00125202" w:rsidRDefault="00125202" w:rsidP="00437691">
            <w:pPr>
              <w:rPr>
                <w:sz w:val="18"/>
                <w:szCs w:val="18"/>
              </w:rPr>
            </w:pPr>
            <w:r w:rsidRPr="00916631">
              <w:rPr>
                <w:sz w:val="18"/>
                <w:szCs w:val="18"/>
              </w:rPr>
              <w:t xml:space="preserve">a) které nevykonávají významnou ekonomickou aktivitu doloženou přiměřeným personálem, vybavením, aktivy a prostorami a </w:t>
            </w:r>
          </w:p>
          <w:p w:rsidR="00125202" w:rsidRDefault="00125202" w:rsidP="00437691">
            <w:pPr>
              <w:rPr>
                <w:sz w:val="18"/>
                <w:szCs w:val="18"/>
              </w:rPr>
            </w:pPr>
            <w:r w:rsidRPr="00916631">
              <w:rPr>
                <w:sz w:val="18"/>
                <w:szCs w:val="18"/>
              </w:rPr>
              <w:t xml:space="preserve">b) které jsou zapsány v obchodním rejstříku, řízeny, jsou rezidenty, jsou ovládány nebo usazeny v jakékoli jurisdikci jiné než jurisdikci, ve které jeden nebo více skutečných majitelů aktiv držených takovými osobami jsou považováni za rezidenty, právními uspořádáními nebo strukturami a </w:t>
            </w:r>
          </w:p>
          <w:p w:rsidR="00125202" w:rsidRDefault="00125202" w:rsidP="00437691">
            <w:pPr>
              <w:rPr>
                <w:sz w:val="18"/>
                <w:szCs w:val="18"/>
              </w:rPr>
            </w:pPr>
            <w:r w:rsidRPr="00916631">
              <w:rPr>
                <w:sz w:val="18"/>
                <w:szCs w:val="18"/>
              </w:rPr>
              <w:t xml:space="preserve">c) ve kterých nelze identifikovat skutečné majitele takových osob, právních uspořádání nebo struktur, jak je vymezeno ve směrnici (EU) 2015/849. </w:t>
            </w:r>
          </w:p>
          <w:p w:rsidR="00125202" w:rsidRDefault="00125202" w:rsidP="00437691">
            <w:pPr>
              <w:rPr>
                <w:sz w:val="18"/>
                <w:szCs w:val="18"/>
              </w:rPr>
            </w:pPr>
          </w:p>
          <w:p w:rsidR="00125202" w:rsidRDefault="00125202" w:rsidP="00437691">
            <w:pPr>
              <w:rPr>
                <w:sz w:val="18"/>
                <w:szCs w:val="18"/>
              </w:rPr>
            </w:pPr>
            <w:r w:rsidRPr="00916631">
              <w:rPr>
                <w:sz w:val="18"/>
                <w:szCs w:val="18"/>
              </w:rPr>
              <w:t xml:space="preserve">E. Specifické charakteristické znaky týkající se převodních cen </w:t>
            </w:r>
          </w:p>
          <w:p w:rsidR="00125202" w:rsidRDefault="00125202" w:rsidP="00437691">
            <w:pPr>
              <w:rPr>
                <w:sz w:val="18"/>
                <w:szCs w:val="18"/>
              </w:rPr>
            </w:pPr>
            <w:r w:rsidRPr="00916631">
              <w:rPr>
                <w:sz w:val="18"/>
                <w:szCs w:val="18"/>
              </w:rPr>
              <w:t xml:space="preserve">1. Uspořádání zahrnující využití jednostranných pravidel bezpečného přístavu. </w:t>
            </w:r>
          </w:p>
          <w:p w:rsidR="00125202" w:rsidRDefault="00125202" w:rsidP="00437691">
            <w:pPr>
              <w:rPr>
                <w:sz w:val="18"/>
                <w:szCs w:val="18"/>
              </w:rPr>
            </w:pPr>
            <w:r w:rsidRPr="00916631">
              <w:rPr>
                <w:sz w:val="18"/>
                <w:szCs w:val="18"/>
              </w:rPr>
              <w:t xml:space="preserve">2. Uspořádání zahrnující převod těžko ocenitelných nehmotných aktiv. </w:t>
            </w:r>
            <w:proofErr w:type="gramStart"/>
            <w:r w:rsidRPr="00916631">
              <w:rPr>
                <w:sz w:val="18"/>
                <w:szCs w:val="18"/>
              </w:rPr>
              <w:t>Pojem</w:t>
            </w:r>
            <w:proofErr w:type="gramEnd"/>
            <w:r w:rsidRPr="00916631">
              <w:rPr>
                <w:sz w:val="18"/>
                <w:szCs w:val="18"/>
              </w:rPr>
              <w:t xml:space="preserve"> „těžko ocenitelných nehmotných aktiv“ zahrnuje nehmotná aktiva nebo práva zahrnutá v nehmotných aktivech, pro něž v době jejich převodu mezi přidruženými </w:t>
            </w:r>
            <w:proofErr w:type="gramStart"/>
            <w:r w:rsidRPr="00916631">
              <w:rPr>
                <w:sz w:val="18"/>
                <w:szCs w:val="18"/>
              </w:rPr>
              <w:t>podniky:</w:t>
            </w:r>
            <w:proofErr w:type="gramEnd"/>
            <w:r w:rsidRPr="00916631">
              <w:rPr>
                <w:sz w:val="18"/>
                <w:szCs w:val="18"/>
              </w:rPr>
              <w:t xml:space="preserve"> </w:t>
            </w:r>
          </w:p>
          <w:p w:rsidR="00125202" w:rsidRDefault="00125202" w:rsidP="00437691">
            <w:pPr>
              <w:rPr>
                <w:sz w:val="18"/>
                <w:szCs w:val="18"/>
              </w:rPr>
            </w:pPr>
            <w:r w:rsidRPr="00916631">
              <w:rPr>
                <w:sz w:val="18"/>
                <w:szCs w:val="18"/>
              </w:rPr>
              <w:t xml:space="preserve">a) neexistují žádná srovnatelná aktiva a </w:t>
            </w:r>
          </w:p>
          <w:p w:rsidR="00125202" w:rsidRDefault="00125202" w:rsidP="00437691">
            <w:pPr>
              <w:rPr>
                <w:sz w:val="18"/>
                <w:szCs w:val="18"/>
              </w:rPr>
            </w:pPr>
            <w:r w:rsidRPr="00916631">
              <w:rPr>
                <w:sz w:val="18"/>
                <w:szCs w:val="18"/>
              </w:rPr>
              <w:t xml:space="preserve">b) v době uzavření transakce jsou odhady budoucích peněžních toků nebo příjmů očekávaných z převáděného nehmotného aktiva nebo předpoklady použité při oceňování tohoto nehmotného aktiva vysoce nejisté, tudíž je obtížné předvídat míru konečného úspěchu nehmotného aktiva v okamžiku převodu. </w:t>
            </w:r>
          </w:p>
          <w:p w:rsidR="00125202" w:rsidRDefault="00125202" w:rsidP="00437691">
            <w:pPr>
              <w:rPr>
                <w:sz w:val="18"/>
                <w:szCs w:val="18"/>
              </w:rPr>
            </w:pPr>
            <w:r w:rsidRPr="00916631">
              <w:rPr>
                <w:sz w:val="18"/>
                <w:szCs w:val="18"/>
              </w:rPr>
              <w:t xml:space="preserve">3. Uspořádání zahrnující vnitroskupinový přeshraniční převod funkcí nebo rizik nebo aktiv, pokud je v období tří let po převodu předpokládaný roční zisk před úroky a zdaněním (EBIT) u převodce nebo převodců nižší než 50 % předpokládaného ročního EBIT, jehož by tento převodce </w:t>
            </w:r>
            <w:proofErr w:type="gramStart"/>
            <w:r w:rsidRPr="00916631">
              <w:rPr>
                <w:sz w:val="18"/>
                <w:szCs w:val="18"/>
              </w:rPr>
              <w:t>dosáhl nebo</w:t>
            </w:r>
            <w:proofErr w:type="gramEnd"/>
            <w:r w:rsidRPr="00916631">
              <w:rPr>
                <w:sz w:val="18"/>
                <w:szCs w:val="18"/>
              </w:rPr>
              <w:t xml:space="preserve"> tito převodci dosáhli, kdyby k uvedenému převodu nedošlo.“</w:t>
            </w:r>
          </w:p>
          <w:p w:rsidR="00125202" w:rsidRPr="00D36B87" w:rsidRDefault="00125202" w:rsidP="00916631">
            <w:pPr>
              <w:rPr>
                <w:sz w:val="18"/>
                <w:szCs w:val="18"/>
              </w:rPr>
            </w:pPr>
          </w:p>
        </w:tc>
        <w:tc>
          <w:tcPr>
            <w:tcW w:w="900" w:type="dxa"/>
            <w:tcBorders>
              <w:top w:val="single" w:sz="4" w:space="0" w:color="auto"/>
              <w:left w:val="single" w:sz="18" w:space="0" w:color="auto"/>
              <w:bottom w:val="nil"/>
              <w:right w:val="single" w:sz="4" w:space="0" w:color="auto"/>
            </w:tcBorders>
          </w:tcPr>
          <w:p w:rsidR="00125202" w:rsidRDefault="00125202" w:rsidP="00C55FAC">
            <w:pPr>
              <w:rPr>
                <w:sz w:val="18"/>
              </w:rPr>
            </w:pPr>
          </w:p>
          <w:p w:rsidR="00125202" w:rsidRDefault="00185B3A" w:rsidP="00C55FAC">
            <w:pPr>
              <w:rPr>
                <w:sz w:val="18"/>
              </w:rPr>
            </w:pPr>
            <w:r w:rsidRPr="00185B3A">
              <w:rPr>
                <w:sz w:val="18"/>
              </w:rPr>
              <w:t>9657</w:t>
            </w:r>
          </w:p>
          <w:p w:rsidR="00125202" w:rsidRDefault="00125202" w:rsidP="00C55FAC">
            <w:pPr>
              <w:rPr>
                <w:sz w:val="18"/>
              </w:rPr>
            </w:pPr>
          </w:p>
          <w:p w:rsidR="00125202" w:rsidRDefault="00125202" w:rsidP="00C55FAC">
            <w:pPr>
              <w:rPr>
                <w:sz w:val="18"/>
              </w:rPr>
            </w:pPr>
          </w:p>
          <w:p w:rsidR="00125202" w:rsidRDefault="00125202" w:rsidP="00C55FAC">
            <w:pPr>
              <w:rPr>
                <w:sz w:val="18"/>
              </w:rPr>
            </w:pPr>
            <w:bookmarkStart w:id="0" w:name="_GoBack"/>
            <w:bookmarkEnd w:id="0"/>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tc>
        <w:tc>
          <w:tcPr>
            <w:tcW w:w="1080" w:type="dxa"/>
            <w:tcBorders>
              <w:top w:val="single" w:sz="4" w:space="0" w:color="auto"/>
              <w:left w:val="single" w:sz="4" w:space="0" w:color="auto"/>
              <w:bottom w:val="nil"/>
              <w:right w:val="single" w:sz="4" w:space="0" w:color="auto"/>
            </w:tcBorders>
          </w:tcPr>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tc>
        <w:tc>
          <w:tcPr>
            <w:tcW w:w="5400" w:type="dxa"/>
            <w:gridSpan w:val="4"/>
            <w:tcBorders>
              <w:top w:val="single" w:sz="4" w:space="0" w:color="auto"/>
              <w:left w:val="single" w:sz="4" w:space="0" w:color="auto"/>
              <w:bottom w:val="nil"/>
              <w:right w:val="single" w:sz="4" w:space="0" w:color="auto"/>
            </w:tcBorders>
          </w:tcPr>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tc>
        <w:tc>
          <w:tcPr>
            <w:tcW w:w="900" w:type="dxa"/>
            <w:tcBorders>
              <w:top w:val="single" w:sz="4" w:space="0" w:color="auto"/>
              <w:left w:val="single" w:sz="4" w:space="0" w:color="auto"/>
              <w:bottom w:val="nil"/>
              <w:right w:val="single" w:sz="4" w:space="0" w:color="auto"/>
            </w:tcBorders>
          </w:tcPr>
          <w:p w:rsidR="00125202" w:rsidRDefault="00125202" w:rsidP="00C55FAC">
            <w:pPr>
              <w:rPr>
                <w:sz w:val="18"/>
              </w:rPr>
            </w:pPr>
          </w:p>
          <w:p w:rsidR="00125202" w:rsidRDefault="00125202" w:rsidP="00C55FAC">
            <w:pPr>
              <w:rPr>
                <w:sz w:val="18"/>
              </w:rPr>
            </w:pPr>
            <w:r>
              <w:rPr>
                <w:sz w:val="18"/>
              </w:rPr>
              <w:t>NT</w:t>
            </w: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p w:rsidR="00125202" w:rsidRDefault="00125202" w:rsidP="00C55FAC">
            <w:pPr>
              <w:rPr>
                <w:sz w:val="18"/>
              </w:rPr>
            </w:pPr>
          </w:p>
        </w:tc>
        <w:tc>
          <w:tcPr>
            <w:tcW w:w="720" w:type="dxa"/>
            <w:tcBorders>
              <w:top w:val="single" w:sz="4" w:space="0" w:color="auto"/>
              <w:left w:val="single" w:sz="4" w:space="0" w:color="auto"/>
              <w:bottom w:val="nil"/>
            </w:tcBorders>
          </w:tcPr>
          <w:p w:rsidR="00125202" w:rsidRDefault="00125202">
            <w:pPr>
              <w:rPr>
                <w:sz w:val="18"/>
              </w:rPr>
            </w:pPr>
          </w:p>
        </w:tc>
      </w:tr>
      <w:tr w:rsidR="00125202">
        <w:tc>
          <w:tcPr>
            <w:tcW w:w="1440" w:type="dxa"/>
            <w:tcBorders>
              <w:top w:val="single" w:sz="4" w:space="0" w:color="auto"/>
              <w:bottom w:val="nil"/>
              <w:right w:val="single" w:sz="4" w:space="0" w:color="auto"/>
            </w:tcBorders>
          </w:tcPr>
          <w:p w:rsidR="00125202" w:rsidRPr="00D36B87" w:rsidRDefault="00125202">
            <w:pPr>
              <w:rPr>
                <w:sz w:val="18"/>
                <w:szCs w:val="18"/>
              </w:rPr>
            </w:pPr>
          </w:p>
        </w:tc>
        <w:tc>
          <w:tcPr>
            <w:tcW w:w="5400" w:type="dxa"/>
            <w:gridSpan w:val="4"/>
            <w:tcBorders>
              <w:top w:val="single" w:sz="4" w:space="0" w:color="auto"/>
              <w:left w:val="single" w:sz="4" w:space="0" w:color="auto"/>
              <w:bottom w:val="nil"/>
              <w:right w:val="single" w:sz="18" w:space="0" w:color="auto"/>
            </w:tcBorders>
          </w:tcPr>
          <w:p w:rsidR="00125202" w:rsidRPr="00D36B87" w:rsidRDefault="00125202">
            <w:pPr>
              <w:rPr>
                <w:sz w:val="18"/>
                <w:szCs w:val="18"/>
              </w:rPr>
            </w:pPr>
          </w:p>
        </w:tc>
        <w:tc>
          <w:tcPr>
            <w:tcW w:w="900" w:type="dxa"/>
            <w:tcBorders>
              <w:top w:val="single" w:sz="4" w:space="0" w:color="auto"/>
              <w:left w:val="single" w:sz="18" w:space="0" w:color="auto"/>
              <w:bottom w:val="nil"/>
              <w:right w:val="single" w:sz="4" w:space="0" w:color="auto"/>
            </w:tcBorders>
          </w:tcPr>
          <w:p w:rsidR="00125202" w:rsidRDefault="00125202">
            <w:pPr>
              <w:rPr>
                <w:sz w:val="18"/>
              </w:rPr>
            </w:pPr>
          </w:p>
        </w:tc>
        <w:tc>
          <w:tcPr>
            <w:tcW w:w="1080" w:type="dxa"/>
            <w:tcBorders>
              <w:top w:val="single" w:sz="4" w:space="0" w:color="auto"/>
              <w:left w:val="single" w:sz="4" w:space="0" w:color="auto"/>
              <w:bottom w:val="nil"/>
              <w:right w:val="single" w:sz="4" w:space="0" w:color="auto"/>
            </w:tcBorders>
          </w:tcPr>
          <w:p w:rsidR="00125202" w:rsidRDefault="00125202">
            <w:pPr>
              <w:rPr>
                <w:sz w:val="18"/>
              </w:rPr>
            </w:pPr>
          </w:p>
        </w:tc>
        <w:tc>
          <w:tcPr>
            <w:tcW w:w="5400" w:type="dxa"/>
            <w:gridSpan w:val="4"/>
            <w:tcBorders>
              <w:top w:val="single" w:sz="4" w:space="0" w:color="auto"/>
              <w:left w:val="single" w:sz="4" w:space="0" w:color="auto"/>
              <w:bottom w:val="nil"/>
              <w:right w:val="single" w:sz="4" w:space="0" w:color="auto"/>
            </w:tcBorders>
          </w:tcPr>
          <w:p w:rsidR="00125202" w:rsidRDefault="00125202">
            <w:pPr>
              <w:rPr>
                <w:sz w:val="18"/>
              </w:rPr>
            </w:pPr>
          </w:p>
        </w:tc>
        <w:tc>
          <w:tcPr>
            <w:tcW w:w="900" w:type="dxa"/>
            <w:tcBorders>
              <w:top w:val="single" w:sz="4" w:space="0" w:color="auto"/>
              <w:left w:val="single" w:sz="4" w:space="0" w:color="auto"/>
              <w:bottom w:val="nil"/>
              <w:right w:val="single" w:sz="4" w:space="0" w:color="auto"/>
            </w:tcBorders>
          </w:tcPr>
          <w:p w:rsidR="00125202" w:rsidRDefault="00125202">
            <w:pPr>
              <w:rPr>
                <w:sz w:val="18"/>
              </w:rPr>
            </w:pPr>
          </w:p>
        </w:tc>
        <w:tc>
          <w:tcPr>
            <w:tcW w:w="720" w:type="dxa"/>
            <w:tcBorders>
              <w:top w:val="single" w:sz="4" w:space="0" w:color="auto"/>
              <w:left w:val="single" w:sz="4" w:space="0" w:color="auto"/>
              <w:bottom w:val="nil"/>
            </w:tcBorders>
          </w:tcPr>
          <w:p w:rsidR="00125202" w:rsidRDefault="00125202">
            <w:pPr>
              <w:rPr>
                <w:sz w:val="18"/>
              </w:rPr>
            </w:pPr>
          </w:p>
          <w:p w:rsidR="00125202" w:rsidRDefault="00125202">
            <w:pPr>
              <w:rPr>
                <w:sz w:val="18"/>
              </w:rPr>
            </w:pPr>
          </w:p>
          <w:p w:rsidR="00125202" w:rsidRDefault="00125202">
            <w:pPr>
              <w:rPr>
                <w:sz w:val="18"/>
              </w:rPr>
            </w:pPr>
          </w:p>
          <w:p w:rsidR="00125202" w:rsidRDefault="00125202">
            <w:pPr>
              <w:rPr>
                <w:sz w:val="18"/>
              </w:rPr>
            </w:pPr>
          </w:p>
          <w:p w:rsidR="00125202" w:rsidRDefault="00125202">
            <w:pPr>
              <w:rPr>
                <w:sz w:val="18"/>
              </w:rPr>
            </w:pPr>
          </w:p>
        </w:tc>
      </w:tr>
      <w:tr w:rsidR="00125202">
        <w:tc>
          <w:tcPr>
            <w:tcW w:w="1440" w:type="dxa"/>
            <w:tcBorders>
              <w:top w:val="nil"/>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18" w:space="0" w:color="auto"/>
            </w:tcBorders>
          </w:tcPr>
          <w:p w:rsidR="00125202" w:rsidRDefault="00125202">
            <w:pPr>
              <w:rPr>
                <w:sz w:val="18"/>
              </w:rPr>
            </w:pPr>
          </w:p>
        </w:tc>
        <w:tc>
          <w:tcPr>
            <w:tcW w:w="900" w:type="dxa"/>
            <w:tcBorders>
              <w:top w:val="nil"/>
              <w:left w:val="single" w:sz="18" w:space="0" w:color="auto"/>
              <w:bottom w:val="single" w:sz="4" w:space="0" w:color="auto"/>
              <w:right w:val="single" w:sz="4" w:space="0" w:color="auto"/>
            </w:tcBorders>
          </w:tcPr>
          <w:p w:rsidR="00125202" w:rsidRDefault="00125202">
            <w:pPr>
              <w:rPr>
                <w:sz w:val="18"/>
              </w:rPr>
            </w:pPr>
          </w:p>
        </w:tc>
        <w:tc>
          <w:tcPr>
            <w:tcW w:w="1080" w:type="dxa"/>
            <w:tcBorders>
              <w:top w:val="nil"/>
              <w:left w:val="single" w:sz="4" w:space="0" w:color="auto"/>
              <w:bottom w:val="single" w:sz="4" w:space="0" w:color="auto"/>
              <w:right w:val="single" w:sz="4" w:space="0" w:color="auto"/>
            </w:tcBorders>
          </w:tcPr>
          <w:p w:rsidR="00125202" w:rsidRDefault="00125202">
            <w:pPr>
              <w:rPr>
                <w:sz w:val="18"/>
              </w:rPr>
            </w:pPr>
          </w:p>
        </w:tc>
        <w:tc>
          <w:tcPr>
            <w:tcW w:w="5400" w:type="dxa"/>
            <w:gridSpan w:val="4"/>
            <w:tcBorders>
              <w:top w:val="nil"/>
              <w:left w:val="single" w:sz="4" w:space="0" w:color="auto"/>
              <w:bottom w:val="single" w:sz="4" w:space="0" w:color="auto"/>
              <w:right w:val="single" w:sz="4" w:space="0" w:color="auto"/>
            </w:tcBorders>
          </w:tcPr>
          <w:p w:rsidR="00125202" w:rsidRDefault="00125202">
            <w:pPr>
              <w:rPr>
                <w:sz w:val="18"/>
              </w:rPr>
            </w:pPr>
          </w:p>
        </w:tc>
        <w:tc>
          <w:tcPr>
            <w:tcW w:w="900" w:type="dxa"/>
            <w:tcBorders>
              <w:top w:val="nil"/>
              <w:left w:val="single" w:sz="4" w:space="0" w:color="auto"/>
              <w:bottom w:val="single" w:sz="4" w:space="0" w:color="auto"/>
              <w:right w:val="single" w:sz="4" w:space="0" w:color="auto"/>
            </w:tcBorders>
          </w:tcPr>
          <w:p w:rsidR="00125202" w:rsidRDefault="00125202">
            <w:pPr>
              <w:rPr>
                <w:sz w:val="18"/>
              </w:rPr>
            </w:pPr>
          </w:p>
        </w:tc>
        <w:tc>
          <w:tcPr>
            <w:tcW w:w="720" w:type="dxa"/>
            <w:tcBorders>
              <w:top w:val="nil"/>
              <w:left w:val="single" w:sz="4" w:space="0" w:color="auto"/>
              <w:bottom w:val="single" w:sz="4" w:space="0" w:color="auto"/>
            </w:tcBorders>
          </w:tcPr>
          <w:p w:rsidR="00125202" w:rsidRDefault="00125202">
            <w:pPr>
              <w:rPr>
                <w:sz w:val="18"/>
              </w:rPr>
            </w:pPr>
          </w:p>
        </w:tc>
      </w:tr>
    </w:tbl>
    <w:p w:rsidR="00F0591C" w:rsidRDefault="00F0591C">
      <w:pPr>
        <w:rPr>
          <w:sz w:val="18"/>
        </w:rPr>
      </w:pPr>
    </w:p>
    <w:p w:rsidR="00F0591C" w:rsidRDefault="00F0591C">
      <w:pPr>
        <w:rPr>
          <w:sz w:val="18"/>
        </w:rPr>
      </w:pPr>
    </w:p>
    <w:p w:rsidR="00F0591C" w:rsidRDefault="00F0591C">
      <w:pPr>
        <w:pStyle w:val="Nadpis1"/>
      </w:pPr>
      <w:r>
        <w:t>Rekapitulace platných předpisů a legislativních návrhů, jejichž prostřednictvím je implementován předpis  ES/EU</w:t>
      </w:r>
    </w:p>
    <w:p w:rsidR="00F0591C" w:rsidRDefault="00F0591C">
      <w:pPr>
        <w:ind w:left="-900"/>
        <w:rPr>
          <w:sz w:val="18"/>
        </w:rPr>
      </w:pPr>
    </w:p>
    <w:p w:rsidR="00F0591C" w:rsidRDefault="00F0591C">
      <w:pPr>
        <w:ind w:left="-900"/>
        <w:rPr>
          <w:sz w:val="18"/>
        </w:rPr>
      </w:pPr>
    </w:p>
    <w:p w:rsidR="00F0591C" w:rsidRDefault="00F0591C">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0591C">
        <w:tc>
          <w:tcPr>
            <w:tcW w:w="540" w:type="dxa"/>
          </w:tcPr>
          <w:p w:rsidR="00F0591C" w:rsidRDefault="00F0591C">
            <w:pPr>
              <w:spacing w:before="60" w:after="60"/>
              <w:jc w:val="center"/>
              <w:rPr>
                <w:sz w:val="16"/>
              </w:rPr>
            </w:pPr>
            <w:proofErr w:type="spellStart"/>
            <w:r>
              <w:rPr>
                <w:sz w:val="16"/>
              </w:rPr>
              <w:t>Poř</w:t>
            </w:r>
            <w:proofErr w:type="spellEnd"/>
            <w:r>
              <w:rPr>
                <w:sz w:val="16"/>
              </w:rPr>
              <w:t>. č</w:t>
            </w:r>
          </w:p>
        </w:tc>
        <w:tc>
          <w:tcPr>
            <w:tcW w:w="900" w:type="dxa"/>
          </w:tcPr>
          <w:p w:rsidR="00F0591C" w:rsidRDefault="00F0591C">
            <w:pPr>
              <w:spacing w:before="60" w:after="60"/>
              <w:jc w:val="center"/>
              <w:rPr>
                <w:sz w:val="16"/>
              </w:rPr>
            </w:pPr>
            <w:proofErr w:type="spellStart"/>
            <w:proofErr w:type="gramStart"/>
            <w:r>
              <w:rPr>
                <w:sz w:val="16"/>
              </w:rPr>
              <w:t>Číslo.Sb</w:t>
            </w:r>
            <w:proofErr w:type="spellEnd"/>
            <w:proofErr w:type="gramEnd"/>
            <w:r>
              <w:rPr>
                <w:sz w:val="16"/>
              </w:rPr>
              <w:t>.</w:t>
            </w:r>
          </w:p>
        </w:tc>
        <w:tc>
          <w:tcPr>
            <w:tcW w:w="12960" w:type="dxa"/>
          </w:tcPr>
          <w:p w:rsidR="00F0591C" w:rsidRDefault="00F0591C">
            <w:pPr>
              <w:spacing w:before="60" w:after="60"/>
              <w:jc w:val="center"/>
              <w:rPr>
                <w:sz w:val="16"/>
              </w:rPr>
            </w:pPr>
            <w:r>
              <w:rPr>
                <w:sz w:val="16"/>
              </w:rPr>
              <w:t>Název předpisu</w:t>
            </w:r>
          </w:p>
        </w:tc>
        <w:tc>
          <w:tcPr>
            <w:tcW w:w="1440" w:type="dxa"/>
          </w:tcPr>
          <w:p w:rsidR="00F0591C" w:rsidRDefault="00F0591C">
            <w:pPr>
              <w:spacing w:before="60" w:after="60"/>
              <w:jc w:val="center"/>
              <w:rPr>
                <w:sz w:val="16"/>
              </w:rPr>
            </w:pPr>
            <w:r>
              <w:rPr>
                <w:sz w:val="16"/>
              </w:rPr>
              <w:t>Účinnost předpisu</w:t>
            </w:r>
          </w:p>
        </w:tc>
      </w:tr>
      <w:tr w:rsidR="00F0591C">
        <w:tc>
          <w:tcPr>
            <w:tcW w:w="540" w:type="dxa"/>
          </w:tcPr>
          <w:p w:rsidR="00F0591C" w:rsidRDefault="00F0591C">
            <w:pPr>
              <w:numPr>
                <w:ilvl w:val="0"/>
                <w:numId w:val="5"/>
              </w:numPr>
              <w:ind w:left="0" w:firstLine="0"/>
              <w:rPr>
                <w:sz w:val="18"/>
              </w:rPr>
            </w:pPr>
          </w:p>
        </w:tc>
        <w:tc>
          <w:tcPr>
            <w:tcW w:w="900" w:type="dxa"/>
          </w:tcPr>
          <w:p w:rsidR="00F0591C" w:rsidRDefault="00F0591C" w:rsidP="006446E6">
            <w:pPr>
              <w:rPr>
                <w:sz w:val="18"/>
              </w:rPr>
            </w:pPr>
          </w:p>
        </w:tc>
        <w:tc>
          <w:tcPr>
            <w:tcW w:w="12960" w:type="dxa"/>
          </w:tcPr>
          <w:p w:rsidR="00F0591C" w:rsidRDefault="00F0591C" w:rsidP="006446E6">
            <w:pPr>
              <w:rPr>
                <w:sz w:val="18"/>
              </w:rPr>
            </w:pPr>
          </w:p>
        </w:tc>
        <w:tc>
          <w:tcPr>
            <w:tcW w:w="1440" w:type="dxa"/>
          </w:tcPr>
          <w:p w:rsidR="00F0591C" w:rsidRDefault="00F0591C">
            <w:pPr>
              <w:rPr>
                <w:sz w:val="18"/>
              </w:rPr>
            </w:pPr>
          </w:p>
        </w:tc>
      </w:tr>
      <w:tr w:rsidR="00F0591C">
        <w:tc>
          <w:tcPr>
            <w:tcW w:w="540" w:type="dxa"/>
          </w:tcPr>
          <w:p w:rsidR="00F0591C" w:rsidRDefault="00F0591C">
            <w:pPr>
              <w:numPr>
                <w:ilvl w:val="0"/>
                <w:numId w:val="5"/>
              </w:numPr>
              <w:ind w:left="0" w:firstLine="0"/>
              <w:rPr>
                <w:sz w:val="18"/>
              </w:rPr>
            </w:pPr>
          </w:p>
        </w:tc>
        <w:tc>
          <w:tcPr>
            <w:tcW w:w="900" w:type="dxa"/>
          </w:tcPr>
          <w:p w:rsidR="00F0591C" w:rsidRDefault="00F0591C">
            <w:pPr>
              <w:rPr>
                <w:sz w:val="18"/>
              </w:rPr>
            </w:pPr>
          </w:p>
        </w:tc>
        <w:tc>
          <w:tcPr>
            <w:tcW w:w="12960" w:type="dxa"/>
          </w:tcPr>
          <w:p w:rsidR="00F0591C" w:rsidRDefault="00F0591C">
            <w:pPr>
              <w:rPr>
                <w:sz w:val="18"/>
              </w:rPr>
            </w:pPr>
          </w:p>
        </w:tc>
        <w:tc>
          <w:tcPr>
            <w:tcW w:w="1440" w:type="dxa"/>
          </w:tcPr>
          <w:p w:rsidR="00F0591C" w:rsidRDefault="00F0591C">
            <w:pPr>
              <w:rPr>
                <w:sz w:val="18"/>
              </w:rPr>
            </w:pPr>
          </w:p>
        </w:tc>
      </w:tr>
      <w:tr w:rsidR="00F0591C">
        <w:tc>
          <w:tcPr>
            <w:tcW w:w="540" w:type="dxa"/>
          </w:tcPr>
          <w:p w:rsidR="00F0591C" w:rsidRDefault="00F0591C">
            <w:pPr>
              <w:numPr>
                <w:ilvl w:val="0"/>
                <w:numId w:val="5"/>
              </w:numPr>
              <w:ind w:left="0" w:firstLine="0"/>
              <w:rPr>
                <w:sz w:val="18"/>
              </w:rPr>
            </w:pPr>
          </w:p>
        </w:tc>
        <w:tc>
          <w:tcPr>
            <w:tcW w:w="900" w:type="dxa"/>
          </w:tcPr>
          <w:p w:rsidR="00F0591C" w:rsidRDefault="00F0591C">
            <w:pPr>
              <w:rPr>
                <w:sz w:val="18"/>
              </w:rPr>
            </w:pPr>
          </w:p>
        </w:tc>
        <w:tc>
          <w:tcPr>
            <w:tcW w:w="12960" w:type="dxa"/>
          </w:tcPr>
          <w:p w:rsidR="00F0591C" w:rsidRDefault="00F0591C">
            <w:pPr>
              <w:rPr>
                <w:sz w:val="18"/>
              </w:rPr>
            </w:pPr>
          </w:p>
        </w:tc>
        <w:tc>
          <w:tcPr>
            <w:tcW w:w="1440" w:type="dxa"/>
          </w:tcPr>
          <w:p w:rsidR="00F0591C" w:rsidRDefault="00F0591C">
            <w:pPr>
              <w:rPr>
                <w:sz w:val="18"/>
              </w:rPr>
            </w:pPr>
          </w:p>
        </w:tc>
      </w:tr>
      <w:tr w:rsidR="00F0591C">
        <w:tc>
          <w:tcPr>
            <w:tcW w:w="540" w:type="dxa"/>
          </w:tcPr>
          <w:p w:rsidR="00F0591C" w:rsidRDefault="00F0591C">
            <w:pPr>
              <w:numPr>
                <w:ilvl w:val="0"/>
                <w:numId w:val="5"/>
              </w:numPr>
              <w:ind w:left="0" w:firstLine="0"/>
              <w:rPr>
                <w:sz w:val="18"/>
              </w:rPr>
            </w:pPr>
          </w:p>
        </w:tc>
        <w:tc>
          <w:tcPr>
            <w:tcW w:w="900" w:type="dxa"/>
          </w:tcPr>
          <w:p w:rsidR="00F0591C" w:rsidRDefault="00F0591C">
            <w:pPr>
              <w:rPr>
                <w:sz w:val="18"/>
              </w:rPr>
            </w:pPr>
          </w:p>
        </w:tc>
        <w:tc>
          <w:tcPr>
            <w:tcW w:w="12960" w:type="dxa"/>
          </w:tcPr>
          <w:p w:rsidR="00F0591C" w:rsidRDefault="00F0591C">
            <w:pPr>
              <w:rPr>
                <w:sz w:val="18"/>
              </w:rPr>
            </w:pPr>
          </w:p>
        </w:tc>
        <w:tc>
          <w:tcPr>
            <w:tcW w:w="1440" w:type="dxa"/>
          </w:tcPr>
          <w:p w:rsidR="00F0591C" w:rsidRDefault="00F0591C">
            <w:pPr>
              <w:rPr>
                <w:sz w:val="18"/>
              </w:rPr>
            </w:pPr>
          </w:p>
        </w:tc>
      </w:tr>
      <w:tr w:rsidR="00F0591C">
        <w:tc>
          <w:tcPr>
            <w:tcW w:w="540" w:type="dxa"/>
          </w:tcPr>
          <w:p w:rsidR="00F0591C" w:rsidRDefault="00F0591C">
            <w:pPr>
              <w:numPr>
                <w:ilvl w:val="0"/>
                <w:numId w:val="5"/>
              </w:numPr>
              <w:ind w:left="0" w:firstLine="0"/>
              <w:rPr>
                <w:sz w:val="18"/>
              </w:rPr>
            </w:pPr>
          </w:p>
        </w:tc>
        <w:tc>
          <w:tcPr>
            <w:tcW w:w="900" w:type="dxa"/>
          </w:tcPr>
          <w:p w:rsidR="00F0591C" w:rsidRDefault="00F0591C">
            <w:pPr>
              <w:rPr>
                <w:sz w:val="18"/>
              </w:rPr>
            </w:pPr>
          </w:p>
        </w:tc>
        <w:tc>
          <w:tcPr>
            <w:tcW w:w="12960" w:type="dxa"/>
          </w:tcPr>
          <w:p w:rsidR="00F0591C" w:rsidRDefault="00F0591C">
            <w:pPr>
              <w:rPr>
                <w:sz w:val="18"/>
              </w:rPr>
            </w:pPr>
          </w:p>
        </w:tc>
        <w:tc>
          <w:tcPr>
            <w:tcW w:w="1440" w:type="dxa"/>
          </w:tcPr>
          <w:p w:rsidR="00F0591C" w:rsidRDefault="00F0591C">
            <w:pPr>
              <w:rPr>
                <w:sz w:val="18"/>
              </w:rPr>
            </w:pPr>
          </w:p>
        </w:tc>
      </w:tr>
    </w:tbl>
    <w:p w:rsidR="00F0591C" w:rsidRDefault="00F0591C">
      <w:pPr>
        <w:rPr>
          <w:sz w:val="18"/>
        </w:rPr>
      </w:pPr>
    </w:p>
    <w:p w:rsidR="00F0591C" w:rsidRDefault="00F0591C">
      <w:pPr>
        <w:rPr>
          <w:sz w:val="18"/>
        </w:rPr>
      </w:pPr>
    </w:p>
    <w:p w:rsidR="00F0591C" w:rsidRDefault="00513ADF">
      <w:pPr>
        <w:ind w:left="-900"/>
        <w:rPr>
          <w:b/>
          <w:bCs/>
          <w:sz w:val="18"/>
        </w:rPr>
      </w:pPr>
      <w:r>
        <w:rPr>
          <w:b/>
          <w:bCs/>
          <w:sz w:val="18"/>
        </w:rPr>
        <w:t>2. Seznam návrhů př</w:t>
      </w:r>
      <w:r w:rsidR="00F0591C">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0591C">
        <w:tc>
          <w:tcPr>
            <w:tcW w:w="546" w:type="dxa"/>
          </w:tcPr>
          <w:p w:rsidR="00F0591C" w:rsidRDefault="00F0591C">
            <w:pPr>
              <w:spacing w:before="60" w:after="60"/>
              <w:jc w:val="center"/>
              <w:rPr>
                <w:sz w:val="16"/>
              </w:rPr>
            </w:pPr>
            <w:proofErr w:type="spellStart"/>
            <w:proofErr w:type="gramStart"/>
            <w:r>
              <w:rPr>
                <w:sz w:val="16"/>
              </w:rPr>
              <w:t>Poř.č</w:t>
            </w:r>
            <w:proofErr w:type="spellEnd"/>
            <w:r>
              <w:rPr>
                <w:sz w:val="16"/>
              </w:rPr>
              <w:t>.</w:t>
            </w:r>
            <w:proofErr w:type="gramEnd"/>
          </w:p>
        </w:tc>
        <w:tc>
          <w:tcPr>
            <w:tcW w:w="910" w:type="dxa"/>
          </w:tcPr>
          <w:p w:rsidR="00F0591C" w:rsidRDefault="00F0591C">
            <w:pPr>
              <w:spacing w:before="60" w:after="60"/>
              <w:jc w:val="center"/>
              <w:rPr>
                <w:sz w:val="16"/>
              </w:rPr>
            </w:pPr>
            <w:r>
              <w:rPr>
                <w:sz w:val="16"/>
              </w:rPr>
              <w:t>Číslo ID</w:t>
            </w:r>
          </w:p>
        </w:tc>
        <w:tc>
          <w:tcPr>
            <w:tcW w:w="1092" w:type="dxa"/>
          </w:tcPr>
          <w:p w:rsidR="00F0591C" w:rsidRDefault="00F0591C">
            <w:pPr>
              <w:spacing w:before="60" w:after="60"/>
              <w:jc w:val="center"/>
              <w:rPr>
                <w:sz w:val="16"/>
              </w:rPr>
            </w:pPr>
            <w:r>
              <w:rPr>
                <w:sz w:val="16"/>
              </w:rPr>
              <w:t>Předkladatel</w:t>
            </w:r>
          </w:p>
        </w:tc>
        <w:tc>
          <w:tcPr>
            <w:tcW w:w="8921" w:type="dxa"/>
          </w:tcPr>
          <w:p w:rsidR="00F0591C" w:rsidRDefault="00F0591C">
            <w:pPr>
              <w:spacing w:before="60" w:after="60"/>
              <w:jc w:val="center"/>
              <w:rPr>
                <w:sz w:val="16"/>
              </w:rPr>
            </w:pPr>
            <w:r>
              <w:rPr>
                <w:sz w:val="16"/>
              </w:rPr>
              <w:t>Název návrhu předpisu</w:t>
            </w:r>
          </w:p>
        </w:tc>
        <w:tc>
          <w:tcPr>
            <w:tcW w:w="1457" w:type="dxa"/>
          </w:tcPr>
          <w:p w:rsidR="00F0591C" w:rsidRDefault="00F0591C">
            <w:pPr>
              <w:spacing w:before="60" w:after="60"/>
              <w:jc w:val="center"/>
              <w:rPr>
                <w:sz w:val="16"/>
              </w:rPr>
            </w:pPr>
            <w:r>
              <w:rPr>
                <w:sz w:val="16"/>
              </w:rPr>
              <w:t>Předpokládané datum zahájení přípravy / stav přípravy</w:t>
            </w:r>
          </w:p>
        </w:tc>
        <w:tc>
          <w:tcPr>
            <w:tcW w:w="1457" w:type="dxa"/>
          </w:tcPr>
          <w:p w:rsidR="00F0591C" w:rsidRDefault="00F0591C">
            <w:pPr>
              <w:spacing w:before="60" w:after="60"/>
              <w:jc w:val="center"/>
              <w:rPr>
                <w:sz w:val="16"/>
              </w:rPr>
            </w:pPr>
            <w:r>
              <w:rPr>
                <w:sz w:val="16"/>
              </w:rPr>
              <w:t xml:space="preserve">Předpokládané datum předložení vládě </w:t>
            </w:r>
          </w:p>
        </w:tc>
        <w:tc>
          <w:tcPr>
            <w:tcW w:w="1457" w:type="dxa"/>
          </w:tcPr>
          <w:p w:rsidR="00F0591C" w:rsidRDefault="00F0591C">
            <w:pPr>
              <w:spacing w:before="60" w:after="60"/>
              <w:jc w:val="center"/>
              <w:rPr>
                <w:sz w:val="16"/>
              </w:rPr>
            </w:pPr>
            <w:r>
              <w:rPr>
                <w:sz w:val="16"/>
              </w:rPr>
              <w:t>Předpokládané datum nabytí účinnosti</w:t>
            </w:r>
          </w:p>
        </w:tc>
      </w:tr>
      <w:tr w:rsidR="00F0591C">
        <w:tc>
          <w:tcPr>
            <w:tcW w:w="546" w:type="dxa"/>
          </w:tcPr>
          <w:p w:rsidR="00F0591C" w:rsidRDefault="00F0591C">
            <w:pPr>
              <w:numPr>
                <w:ilvl w:val="0"/>
                <w:numId w:val="4"/>
              </w:numPr>
              <w:ind w:left="0" w:firstLine="0"/>
              <w:rPr>
                <w:sz w:val="18"/>
              </w:rPr>
            </w:pPr>
          </w:p>
        </w:tc>
        <w:tc>
          <w:tcPr>
            <w:tcW w:w="910" w:type="dxa"/>
          </w:tcPr>
          <w:p w:rsidR="00F0591C" w:rsidRDefault="000E5156">
            <w:pPr>
              <w:rPr>
                <w:sz w:val="18"/>
              </w:rPr>
            </w:pPr>
            <w:r w:rsidRPr="000E5156">
              <w:rPr>
                <w:sz w:val="18"/>
              </w:rPr>
              <w:t>9426</w:t>
            </w:r>
          </w:p>
        </w:tc>
        <w:tc>
          <w:tcPr>
            <w:tcW w:w="1092" w:type="dxa"/>
          </w:tcPr>
          <w:p w:rsidR="00F0591C" w:rsidRDefault="00B869C4">
            <w:pPr>
              <w:rPr>
                <w:sz w:val="18"/>
              </w:rPr>
            </w:pPr>
            <w:r>
              <w:rPr>
                <w:sz w:val="18"/>
              </w:rPr>
              <w:t>MF</w:t>
            </w:r>
          </w:p>
        </w:tc>
        <w:tc>
          <w:tcPr>
            <w:tcW w:w="8921" w:type="dxa"/>
          </w:tcPr>
          <w:p w:rsidR="00F0591C" w:rsidRDefault="00B869C4">
            <w:pPr>
              <w:rPr>
                <w:sz w:val="18"/>
              </w:rPr>
            </w:pPr>
            <w:r>
              <w:rPr>
                <w:sz w:val="18"/>
              </w:rPr>
              <w:t>Návrh zákona, kterým se mění zákon č. 164/2013 Sb., o mezinárodní spolupráci při správě daní a o změně dalších souvisejících zákonů</w:t>
            </w:r>
          </w:p>
        </w:tc>
        <w:tc>
          <w:tcPr>
            <w:tcW w:w="1457" w:type="dxa"/>
          </w:tcPr>
          <w:p w:rsidR="00F0591C" w:rsidRDefault="00E334BE">
            <w:pPr>
              <w:rPr>
                <w:sz w:val="18"/>
              </w:rPr>
            </w:pPr>
            <w:r>
              <w:rPr>
                <w:sz w:val="18"/>
              </w:rPr>
              <w:t>Zahájena příprava.</w:t>
            </w:r>
          </w:p>
        </w:tc>
        <w:tc>
          <w:tcPr>
            <w:tcW w:w="1457" w:type="dxa"/>
          </w:tcPr>
          <w:p w:rsidR="00F0591C" w:rsidRDefault="00755398">
            <w:pPr>
              <w:rPr>
                <w:sz w:val="18"/>
              </w:rPr>
            </w:pPr>
            <w:r>
              <w:rPr>
                <w:sz w:val="18"/>
              </w:rPr>
              <w:t>3.2019</w:t>
            </w:r>
          </w:p>
        </w:tc>
        <w:tc>
          <w:tcPr>
            <w:tcW w:w="1457" w:type="dxa"/>
          </w:tcPr>
          <w:p w:rsidR="00F0591C" w:rsidRDefault="00755398">
            <w:pPr>
              <w:rPr>
                <w:sz w:val="18"/>
              </w:rPr>
            </w:pPr>
            <w:r>
              <w:rPr>
                <w:sz w:val="18"/>
              </w:rPr>
              <w:t>1.2020</w:t>
            </w:r>
          </w:p>
        </w:tc>
      </w:tr>
      <w:tr w:rsidR="00F0591C">
        <w:tc>
          <w:tcPr>
            <w:tcW w:w="546" w:type="dxa"/>
          </w:tcPr>
          <w:p w:rsidR="00F0591C" w:rsidRDefault="00F0591C">
            <w:pPr>
              <w:numPr>
                <w:ilvl w:val="0"/>
                <w:numId w:val="4"/>
              </w:numPr>
              <w:ind w:left="0" w:firstLine="0"/>
              <w:rPr>
                <w:sz w:val="18"/>
              </w:rPr>
            </w:pPr>
          </w:p>
        </w:tc>
        <w:tc>
          <w:tcPr>
            <w:tcW w:w="910" w:type="dxa"/>
          </w:tcPr>
          <w:p w:rsidR="00F0591C" w:rsidRPr="00F75D61" w:rsidRDefault="00315CD5">
            <w:pPr>
              <w:rPr>
                <w:sz w:val="18"/>
              </w:rPr>
            </w:pPr>
            <w:r w:rsidRPr="00315CD5">
              <w:rPr>
                <w:sz w:val="18"/>
              </w:rPr>
              <w:t>9657</w:t>
            </w:r>
          </w:p>
        </w:tc>
        <w:tc>
          <w:tcPr>
            <w:tcW w:w="1092" w:type="dxa"/>
          </w:tcPr>
          <w:p w:rsidR="00F0591C" w:rsidRDefault="00837384">
            <w:pPr>
              <w:rPr>
                <w:sz w:val="18"/>
              </w:rPr>
            </w:pPr>
            <w:r>
              <w:rPr>
                <w:sz w:val="18"/>
              </w:rPr>
              <w:t>MF</w:t>
            </w:r>
          </w:p>
        </w:tc>
        <w:tc>
          <w:tcPr>
            <w:tcW w:w="8921" w:type="dxa"/>
          </w:tcPr>
          <w:p w:rsidR="00F0591C" w:rsidRDefault="00837384">
            <w:pPr>
              <w:rPr>
                <w:sz w:val="18"/>
              </w:rPr>
            </w:pPr>
            <w:r>
              <w:rPr>
                <w:sz w:val="18"/>
              </w:rPr>
              <w:t xml:space="preserve">Návrh vyhlášky </w:t>
            </w:r>
            <w:r w:rsidRPr="00837384">
              <w:rPr>
                <w:sz w:val="18"/>
              </w:rPr>
              <w:t>o stanovení charakteristických znaků přeshraničního uspořádání v rámci mezinárodní spolupráce při správě daní</w:t>
            </w:r>
          </w:p>
        </w:tc>
        <w:tc>
          <w:tcPr>
            <w:tcW w:w="1457" w:type="dxa"/>
          </w:tcPr>
          <w:p w:rsidR="00F0591C" w:rsidRDefault="00F75D61">
            <w:pPr>
              <w:rPr>
                <w:sz w:val="18"/>
              </w:rPr>
            </w:pPr>
            <w:r>
              <w:rPr>
                <w:sz w:val="18"/>
              </w:rPr>
              <w:t>7</w:t>
            </w:r>
            <w:r w:rsidR="00837384">
              <w:rPr>
                <w:sz w:val="18"/>
              </w:rPr>
              <w:t>.2019</w:t>
            </w:r>
          </w:p>
        </w:tc>
        <w:tc>
          <w:tcPr>
            <w:tcW w:w="1457" w:type="dxa"/>
          </w:tcPr>
          <w:p w:rsidR="00F0591C" w:rsidRDefault="00837384">
            <w:pPr>
              <w:rPr>
                <w:sz w:val="18"/>
              </w:rPr>
            </w:pPr>
            <w:r>
              <w:rPr>
                <w:sz w:val="18"/>
              </w:rPr>
              <w:t>-</w:t>
            </w:r>
          </w:p>
        </w:tc>
        <w:tc>
          <w:tcPr>
            <w:tcW w:w="1457" w:type="dxa"/>
          </w:tcPr>
          <w:p w:rsidR="00F0591C" w:rsidRDefault="00837384">
            <w:pPr>
              <w:rPr>
                <w:sz w:val="18"/>
              </w:rPr>
            </w:pPr>
            <w:r>
              <w:rPr>
                <w:sz w:val="18"/>
              </w:rPr>
              <w:t>6.2020</w:t>
            </w:r>
          </w:p>
        </w:tc>
      </w:tr>
      <w:tr w:rsidR="00F0591C">
        <w:tc>
          <w:tcPr>
            <w:tcW w:w="546" w:type="dxa"/>
          </w:tcPr>
          <w:p w:rsidR="00F0591C" w:rsidRDefault="00F0591C">
            <w:pPr>
              <w:numPr>
                <w:ilvl w:val="0"/>
                <w:numId w:val="4"/>
              </w:numPr>
              <w:ind w:left="0" w:firstLine="0"/>
              <w:rPr>
                <w:sz w:val="18"/>
              </w:rPr>
            </w:pPr>
          </w:p>
        </w:tc>
        <w:tc>
          <w:tcPr>
            <w:tcW w:w="910" w:type="dxa"/>
          </w:tcPr>
          <w:p w:rsidR="00F0591C" w:rsidRDefault="00F0591C">
            <w:pPr>
              <w:rPr>
                <w:sz w:val="18"/>
              </w:rPr>
            </w:pPr>
          </w:p>
        </w:tc>
        <w:tc>
          <w:tcPr>
            <w:tcW w:w="1092" w:type="dxa"/>
          </w:tcPr>
          <w:p w:rsidR="00F0591C" w:rsidRDefault="00F0591C">
            <w:pPr>
              <w:rPr>
                <w:sz w:val="18"/>
              </w:rPr>
            </w:pPr>
          </w:p>
        </w:tc>
        <w:tc>
          <w:tcPr>
            <w:tcW w:w="8921" w:type="dxa"/>
          </w:tcPr>
          <w:p w:rsidR="00F0591C" w:rsidRDefault="00F0591C">
            <w:pPr>
              <w:rPr>
                <w:sz w:val="18"/>
              </w:rPr>
            </w:pPr>
          </w:p>
        </w:tc>
        <w:tc>
          <w:tcPr>
            <w:tcW w:w="1457" w:type="dxa"/>
          </w:tcPr>
          <w:p w:rsidR="00F0591C" w:rsidRDefault="00F0591C">
            <w:pPr>
              <w:rPr>
                <w:sz w:val="18"/>
              </w:rPr>
            </w:pPr>
          </w:p>
        </w:tc>
        <w:tc>
          <w:tcPr>
            <w:tcW w:w="1457" w:type="dxa"/>
          </w:tcPr>
          <w:p w:rsidR="00F0591C" w:rsidRDefault="00F0591C">
            <w:pPr>
              <w:rPr>
                <w:sz w:val="18"/>
              </w:rPr>
            </w:pPr>
          </w:p>
        </w:tc>
        <w:tc>
          <w:tcPr>
            <w:tcW w:w="1457" w:type="dxa"/>
          </w:tcPr>
          <w:p w:rsidR="00F0591C" w:rsidRDefault="00F0591C">
            <w:pPr>
              <w:rPr>
                <w:sz w:val="18"/>
              </w:rPr>
            </w:pPr>
          </w:p>
        </w:tc>
      </w:tr>
      <w:tr w:rsidR="00F0591C">
        <w:tc>
          <w:tcPr>
            <w:tcW w:w="546" w:type="dxa"/>
          </w:tcPr>
          <w:p w:rsidR="00F0591C" w:rsidRDefault="00F0591C">
            <w:pPr>
              <w:numPr>
                <w:ilvl w:val="0"/>
                <w:numId w:val="4"/>
              </w:numPr>
              <w:ind w:left="0" w:firstLine="0"/>
              <w:rPr>
                <w:sz w:val="18"/>
              </w:rPr>
            </w:pPr>
          </w:p>
        </w:tc>
        <w:tc>
          <w:tcPr>
            <w:tcW w:w="910" w:type="dxa"/>
          </w:tcPr>
          <w:p w:rsidR="00F0591C" w:rsidRDefault="00F0591C">
            <w:pPr>
              <w:rPr>
                <w:sz w:val="18"/>
              </w:rPr>
            </w:pPr>
          </w:p>
        </w:tc>
        <w:tc>
          <w:tcPr>
            <w:tcW w:w="1092" w:type="dxa"/>
          </w:tcPr>
          <w:p w:rsidR="00F0591C" w:rsidRDefault="00F0591C">
            <w:pPr>
              <w:rPr>
                <w:sz w:val="18"/>
              </w:rPr>
            </w:pPr>
          </w:p>
        </w:tc>
        <w:tc>
          <w:tcPr>
            <w:tcW w:w="8921" w:type="dxa"/>
          </w:tcPr>
          <w:p w:rsidR="00F0591C" w:rsidRDefault="00F0591C">
            <w:pPr>
              <w:rPr>
                <w:sz w:val="18"/>
              </w:rPr>
            </w:pPr>
          </w:p>
        </w:tc>
        <w:tc>
          <w:tcPr>
            <w:tcW w:w="1457" w:type="dxa"/>
          </w:tcPr>
          <w:p w:rsidR="00F0591C" w:rsidRDefault="00F0591C">
            <w:pPr>
              <w:rPr>
                <w:sz w:val="18"/>
              </w:rPr>
            </w:pPr>
          </w:p>
        </w:tc>
        <w:tc>
          <w:tcPr>
            <w:tcW w:w="1457" w:type="dxa"/>
          </w:tcPr>
          <w:p w:rsidR="00F0591C" w:rsidRDefault="00F0591C">
            <w:pPr>
              <w:rPr>
                <w:sz w:val="18"/>
              </w:rPr>
            </w:pPr>
          </w:p>
        </w:tc>
        <w:tc>
          <w:tcPr>
            <w:tcW w:w="1457" w:type="dxa"/>
          </w:tcPr>
          <w:p w:rsidR="00F0591C" w:rsidRDefault="00F0591C">
            <w:pPr>
              <w:rPr>
                <w:sz w:val="18"/>
              </w:rPr>
            </w:pPr>
          </w:p>
        </w:tc>
      </w:tr>
      <w:tr w:rsidR="00F0591C">
        <w:tc>
          <w:tcPr>
            <w:tcW w:w="546" w:type="dxa"/>
          </w:tcPr>
          <w:p w:rsidR="00F0591C" w:rsidRDefault="00F0591C">
            <w:pPr>
              <w:numPr>
                <w:ilvl w:val="0"/>
                <w:numId w:val="4"/>
              </w:numPr>
              <w:ind w:left="0" w:firstLine="0"/>
              <w:rPr>
                <w:sz w:val="18"/>
              </w:rPr>
            </w:pPr>
          </w:p>
        </w:tc>
        <w:tc>
          <w:tcPr>
            <w:tcW w:w="910" w:type="dxa"/>
          </w:tcPr>
          <w:p w:rsidR="00F0591C" w:rsidRDefault="00F0591C">
            <w:pPr>
              <w:rPr>
                <w:sz w:val="18"/>
              </w:rPr>
            </w:pPr>
          </w:p>
        </w:tc>
        <w:tc>
          <w:tcPr>
            <w:tcW w:w="1092" w:type="dxa"/>
          </w:tcPr>
          <w:p w:rsidR="00F0591C" w:rsidRDefault="00F0591C">
            <w:pPr>
              <w:rPr>
                <w:sz w:val="18"/>
              </w:rPr>
            </w:pPr>
          </w:p>
        </w:tc>
        <w:tc>
          <w:tcPr>
            <w:tcW w:w="8921" w:type="dxa"/>
          </w:tcPr>
          <w:p w:rsidR="00F0591C" w:rsidRDefault="00F0591C">
            <w:pPr>
              <w:rPr>
                <w:sz w:val="18"/>
              </w:rPr>
            </w:pPr>
          </w:p>
        </w:tc>
        <w:tc>
          <w:tcPr>
            <w:tcW w:w="1457" w:type="dxa"/>
          </w:tcPr>
          <w:p w:rsidR="00F0591C" w:rsidRDefault="00F0591C">
            <w:pPr>
              <w:rPr>
                <w:sz w:val="18"/>
              </w:rPr>
            </w:pPr>
          </w:p>
        </w:tc>
        <w:tc>
          <w:tcPr>
            <w:tcW w:w="1457" w:type="dxa"/>
          </w:tcPr>
          <w:p w:rsidR="00F0591C" w:rsidRDefault="00F0591C">
            <w:pPr>
              <w:rPr>
                <w:sz w:val="18"/>
              </w:rPr>
            </w:pPr>
          </w:p>
        </w:tc>
        <w:tc>
          <w:tcPr>
            <w:tcW w:w="1457" w:type="dxa"/>
          </w:tcPr>
          <w:p w:rsidR="00F0591C" w:rsidRDefault="00F0591C">
            <w:pPr>
              <w:rPr>
                <w:sz w:val="18"/>
              </w:rPr>
            </w:pPr>
          </w:p>
        </w:tc>
      </w:tr>
    </w:tbl>
    <w:p w:rsidR="00F0591C" w:rsidRDefault="00F0591C">
      <w:pPr>
        <w:rPr>
          <w:sz w:val="18"/>
        </w:rPr>
      </w:pPr>
    </w:p>
    <w:p w:rsidR="00F0591C" w:rsidRDefault="00F0591C">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0591C">
        <w:tc>
          <w:tcPr>
            <w:tcW w:w="540" w:type="dxa"/>
          </w:tcPr>
          <w:p w:rsidR="00F0591C" w:rsidRDefault="00F0591C">
            <w:pPr>
              <w:jc w:val="center"/>
              <w:rPr>
                <w:sz w:val="16"/>
              </w:rPr>
            </w:pPr>
            <w:proofErr w:type="spellStart"/>
            <w:proofErr w:type="gramStart"/>
            <w:r>
              <w:rPr>
                <w:sz w:val="16"/>
              </w:rPr>
              <w:t>Poř.č</w:t>
            </w:r>
            <w:proofErr w:type="spellEnd"/>
            <w:r>
              <w:rPr>
                <w:sz w:val="16"/>
              </w:rPr>
              <w:t>.</w:t>
            </w:r>
            <w:proofErr w:type="gramEnd"/>
          </w:p>
        </w:tc>
        <w:tc>
          <w:tcPr>
            <w:tcW w:w="15300" w:type="dxa"/>
          </w:tcPr>
          <w:p w:rsidR="00F0591C" w:rsidRDefault="00F0591C">
            <w:pPr>
              <w:jc w:val="center"/>
              <w:rPr>
                <w:sz w:val="16"/>
              </w:rPr>
            </w:pPr>
            <w:r>
              <w:rPr>
                <w:sz w:val="16"/>
              </w:rPr>
              <w:t>Text poznámky</w:t>
            </w:r>
          </w:p>
        </w:tc>
      </w:tr>
      <w:tr w:rsidR="00F0591C">
        <w:tc>
          <w:tcPr>
            <w:tcW w:w="540" w:type="dxa"/>
          </w:tcPr>
          <w:p w:rsidR="00F0591C" w:rsidRDefault="00F0591C">
            <w:pPr>
              <w:jc w:val="center"/>
              <w:rPr>
                <w:sz w:val="18"/>
              </w:rPr>
            </w:pPr>
          </w:p>
        </w:tc>
        <w:tc>
          <w:tcPr>
            <w:tcW w:w="15300" w:type="dxa"/>
          </w:tcPr>
          <w:p w:rsidR="00F0591C" w:rsidRDefault="00F0591C">
            <w:pPr>
              <w:jc w:val="both"/>
              <w:rPr>
                <w:sz w:val="18"/>
              </w:rPr>
            </w:pPr>
          </w:p>
        </w:tc>
      </w:tr>
      <w:tr w:rsidR="00F0591C">
        <w:tc>
          <w:tcPr>
            <w:tcW w:w="540" w:type="dxa"/>
          </w:tcPr>
          <w:p w:rsidR="00F0591C" w:rsidRDefault="00F0591C">
            <w:pPr>
              <w:jc w:val="center"/>
              <w:rPr>
                <w:sz w:val="18"/>
              </w:rPr>
            </w:pPr>
          </w:p>
        </w:tc>
        <w:tc>
          <w:tcPr>
            <w:tcW w:w="15300" w:type="dxa"/>
          </w:tcPr>
          <w:p w:rsidR="00F0591C" w:rsidRDefault="00F0591C">
            <w:pPr>
              <w:jc w:val="both"/>
              <w:rPr>
                <w:sz w:val="18"/>
              </w:rPr>
            </w:pPr>
          </w:p>
        </w:tc>
      </w:tr>
      <w:tr w:rsidR="00F0591C">
        <w:tc>
          <w:tcPr>
            <w:tcW w:w="540" w:type="dxa"/>
          </w:tcPr>
          <w:p w:rsidR="00F0591C" w:rsidRDefault="00F0591C">
            <w:pPr>
              <w:jc w:val="center"/>
              <w:rPr>
                <w:sz w:val="18"/>
              </w:rPr>
            </w:pPr>
          </w:p>
        </w:tc>
        <w:tc>
          <w:tcPr>
            <w:tcW w:w="15300" w:type="dxa"/>
          </w:tcPr>
          <w:p w:rsidR="00F0591C" w:rsidRDefault="00F0591C">
            <w:pPr>
              <w:jc w:val="both"/>
              <w:rPr>
                <w:sz w:val="18"/>
              </w:rPr>
            </w:pPr>
          </w:p>
        </w:tc>
      </w:tr>
      <w:tr w:rsidR="00F0591C">
        <w:tc>
          <w:tcPr>
            <w:tcW w:w="540" w:type="dxa"/>
          </w:tcPr>
          <w:p w:rsidR="00F0591C" w:rsidRDefault="00F0591C">
            <w:pPr>
              <w:jc w:val="center"/>
              <w:rPr>
                <w:sz w:val="18"/>
              </w:rPr>
            </w:pPr>
          </w:p>
        </w:tc>
        <w:tc>
          <w:tcPr>
            <w:tcW w:w="15300" w:type="dxa"/>
          </w:tcPr>
          <w:p w:rsidR="00F0591C" w:rsidRDefault="00F0591C">
            <w:pPr>
              <w:jc w:val="both"/>
              <w:rPr>
                <w:sz w:val="18"/>
              </w:rPr>
            </w:pPr>
          </w:p>
        </w:tc>
      </w:tr>
      <w:tr w:rsidR="00F0591C">
        <w:tc>
          <w:tcPr>
            <w:tcW w:w="540" w:type="dxa"/>
          </w:tcPr>
          <w:p w:rsidR="00F0591C" w:rsidRDefault="00F0591C">
            <w:pPr>
              <w:jc w:val="center"/>
              <w:rPr>
                <w:sz w:val="18"/>
              </w:rPr>
            </w:pPr>
          </w:p>
        </w:tc>
        <w:tc>
          <w:tcPr>
            <w:tcW w:w="15300" w:type="dxa"/>
          </w:tcPr>
          <w:p w:rsidR="00F0591C" w:rsidRDefault="00F0591C">
            <w:pPr>
              <w:jc w:val="both"/>
              <w:rPr>
                <w:sz w:val="18"/>
              </w:rPr>
            </w:pPr>
          </w:p>
        </w:tc>
      </w:tr>
    </w:tbl>
    <w:p w:rsidR="00F0591C" w:rsidRDefault="00F0591C">
      <w:pPr>
        <w:pStyle w:val="Zpat"/>
        <w:tabs>
          <w:tab w:val="clear" w:pos="4536"/>
          <w:tab w:val="clear" w:pos="9072"/>
        </w:tabs>
      </w:pPr>
    </w:p>
    <w:sectPr w:rsidR="00F0591C" w:rsidSect="004970F5">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15A" w:rsidRDefault="0033515A">
      <w:r>
        <w:separator/>
      </w:r>
    </w:p>
  </w:endnote>
  <w:endnote w:type="continuationSeparator" w:id="0">
    <w:p w:rsidR="0033515A" w:rsidRDefault="0033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F5" w:rsidRDefault="004970F5">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5A" w:rsidRDefault="0033515A">
    <w:pPr>
      <w:ind w:left="-900"/>
      <w:rPr>
        <w:sz w:val="16"/>
      </w:rPr>
    </w:pPr>
    <w:r>
      <w:rPr>
        <w:sz w:val="16"/>
      </w:rPr>
      <w:t xml:space="preserve">*/ použijte </w:t>
    </w:r>
    <w:proofErr w:type="gramStart"/>
    <w:r>
      <w:rPr>
        <w:sz w:val="16"/>
      </w:rPr>
      <w:t>zkratky : PT</w:t>
    </w:r>
    <w:proofErr w:type="gramEnd"/>
    <w:r>
      <w:rPr>
        <w:sz w:val="16"/>
      </w:rPr>
      <w:t xml:space="preserve">-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sablonaST.doc</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185B3A">
      <w:rPr>
        <w:rStyle w:val="slostrnky"/>
        <w:noProof/>
        <w:sz w:val="18"/>
      </w:rPr>
      <w:t>9</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185B3A">
      <w:rPr>
        <w:rStyle w:val="slostrnky"/>
        <w:noProof/>
        <w:sz w:val="18"/>
      </w:rPr>
      <w:t>12</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F5" w:rsidRDefault="004970F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15A" w:rsidRDefault="0033515A">
      <w:r>
        <w:separator/>
      </w:r>
    </w:p>
  </w:footnote>
  <w:footnote w:type="continuationSeparator" w:id="0">
    <w:p w:rsidR="0033515A" w:rsidRDefault="00335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F5" w:rsidRDefault="004970F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5A" w:rsidRDefault="0033515A">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F5" w:rsidRPr="00315CD5" w:rsidRDefault="004970F5" w:rsidP="004970F5">
    <w:pPr>
      <w:pStyle w:val="Zhlav"/>
      <w:jc w:val="center"/>
      <w:rPr>
        <w:b/>
        <w:sz w:val="20"/>
      </w:rPr>
    </w:pP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sidRPr="00315CD5">
      <w:rPr>
        <w:b/>
        <w:sz w:val="20"/>
      </w:rPr>
      <w:t xml:space="preserve">VIII. – část </w:t>
    </w:r>
    <w:r w:rsidR="006E21B3">
      <w:rPr>
        <w:b/>
        <w:sz w:val="20"/>
      </w:rPr>
      <w:t>10</w:t>
    </w:r>
  </w:p>
  <w:p w:rsidR="004970F5" w:rsidRDefault="004970F5" w:rsidP="004970F5">
    <w:pPr>
      <w:pStyle w:val="Zhlav"/>
      <w:jc w:val="center"/>
    </w:pPr>
    <w:r>
      <w:rPr>
        <w:sz w:val="20"/>
      </w:rPr>
      <w:t>Srovnávací tabulka</w:t>
    </w:r>
    <w:r>
      <w:rPr>
        <w:rStyle w:val="slostrnky"/>
        <w:snapToGrid w:val="0"/>
        <w:sz w:val="20"/>
      </w:rPr>
      <w:t xml:space="preserve"> pro posouzení implementace předpisu Evropské unie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4">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845"/>
    <w:rsid w:val="00004845"/>
    <w:rsid w:val="000218CA"/>
    <w:rsid w:val="00091DD1"/>
    <w:rsid w:val="000D529A"/>
    <w:rsid w:val="000E5156"/>
    <w:rsid w:val="00111273"/>
    <w:rsid w:val="00125202"/>
    <w:rsid w:val="00150248"/>
    <w:rsid w:val="00185B3A"/>
    <w:rsid w:val="001A3237"/>
    <w:rsid w:val="001D138E"/>
    <w:rsid w:val="00292093"/>
    <w:rsid w:val="002E21A5"/>
    <w:rsid w:val="00315CB6"/>
    <w:rsid w:val="00315CD5"/>
    <w:rsid w:val="0033515A"/>
    <w:rsid w:val="00350DA5"/>
    <w:rsid w:val="00352017"/>
    <w:rsid w:val="003E6403"/>
    <w:rsid w:val="00437691"/>
    <w:rsid w:val="004455E7"/>
    <w:rsid w:val="00491DE9"/>
    <w:rsid w:val="004970F5"/>
    <w:rsid w:val="00513ADF"/>
    <w:rsid w:val="005237C6"/>
    <w:rsid w:val="005241DF"/>
    <w:rsid w:val="00594469"/>
    <w:rsid w:val="005B0595"/>
    <w:rsid w:val="005C0C19"/>
    <w:rsid w:val="005F52A5"/>
    <w:rsid w:val="006011F8"/>
    <w:rsid w:val="006446E6"/>
    <w:rsid w:val="006C0755"/>
    <w:rsid w:val="006E21B3"/>
    <w:rsid w:val="006F0906"/>
    <w:rsid w:val="00755398"/>
    <w:rsid w:val="00755F34"/>
    <w:rsid w:val="007A121A"/>
    <w:rsid w:val="007D1F67"/>
    <w:rsid w:val="00837384"/>
    <w:rsid w:val="0085199F"/>
    <w:rsid w:val="008A158C"/>
    <w:rsid w:val="008E1CA2"/>
    <w:rsid w:val="0090465E"/>
    <w:rsid w:val="00916631"/>
    <w:rsid w:val="00964C03"/>
    <w:rsid w:val="009E6606"/>
    <w:rsid w:val="009F33F5"/>
    <w:rsid w:val="00A3682D"/>
    <w:rsid w:val="00A40211"/>
    <w:rsid w:val="00A539FB"/>
    <w:rsid w:val="00A5578B"/>
    <w:rsid w:val="00A97FA1"/>
    <w:rsid w:val="00AD473A"/>
    <w:rsid w:val="00AD6DF1"/>
    <w:rsid w:val="00B3694D"/>
    <w:rsid w:val="00B56F53"/>
    <w:rsid w:val="00B64773"/>
    <w:rsid w:val="00B869C4"/>
    <w:rsid w:val="00BB5498"/>
    <w:rsid w:val="00BD1CED"/>
    <w:rsid w:val="00C05F56"/>
    <w:rsid w:val="00C10DD3"/>
    <w:rsid w:val="00C52601"/>
    <w:rsid w:val="00C6602A"/>
    <w:rsid w:val="00C758EA"/>
    <w:rsid w:val="00CB296F"/>
    <w:rsid w:val="00D03EE6"/>
    <w:rsid w:val="00D174DE"/>
    <w:rsid w:val="00D36B87"/>
    <w:rsid w:val="00E334BE"/>
    <w:rsid w:val="00E959E7"/>
    <w:rsid w:val="00E964DD"/>
    <w:rsid w:val="00EE76EC"/>
    <w:rsid w:val="00F0591C"/>
    <w:rsid w:val="00F66385"/>
    <w:rsid w:val="00F75B72"/>
    <w:rsid w:val="00F75D61"/>
    <w:rsid w:val="00FC0A09"/>
    <w:rsid w:val="00FE3403"/>
    <w:rsid w:val="00FF52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character" w:styleId="Odkaznakoment">
    <w:name w:val="annotation reference"/>
    <w:basedOn w:val="Standardnpsmoodstavce"/>
    <w:uiPriority w:val="99"/>
    <w:semiHidden/>
    <w:unhideWhenUsed/>
    <w:rsid w:val="00F75D61"/>
    <w:rPr>
      <w:sz w:val="16"/>
      <w:szCs w:val="16"/>
    </w:rPr>
  </w:style>
  <w:style w:type="paragraph" w:styleId="Textkomente">
    <w:name w:val="annotation text"/>
    <w:basedOn w:val="Normln"/>
    <w:link w:val="TextkomenteChar"/>
    <w:uiPriority w:val="99"/>
    <w:semiHidden/>
    <w:unhideWhenUsed/>
    <w:rsid w:val="00F75D61"/>
    <w:rPr>
      <w:sz w:val="20"/>
      <w:szCs w:val="20"/>
    </w:rPr>
  </w:style>
  <w:style w:type="character" w:customStyle="1" w:styleId="TextkomenteChar">
    <w:name w:val="Text komentáře Char"/>
    <w:basedOn w:val="Standardnpsmoodstavce"/>
    <w:link w:val="Textkomente"/>
    <w:uiPriority w:val="99"/>
    <w:semiHidden/>
    <w:rsid w:val="00F75D61"/>
    <w:rPr>
      <w:sz w:val="20"/>
      <w:szCs w:val="20"/>
    </w:rPr>
  </w:style>
  <w:style w:type="paragraph" w:styleId="Pedmtkomente">
    <w:name w:val="annotation subject"/>
    <w:basedOn w:val="Textkomente"/>
    <w:next w:val="Textkomente"/>
    <w:link w:val="PedmtkomenteChar"/>
    <w:uiPriority w:val="99"/>
    <w:semiHidden/>
    <w:unhideWhenUsed/>
    <w:rsid w:val="00F75D61"/>
    <w:rPr>
      <w:b/>
      <w:bCs/>
    </w:rPr>
  </w:style>
  <w:style w:type="character" w:customStyle="1" w:styleId="PedmtkomenteChar">
    <w:name w:val="Předmět komentáře Char"/>
    <w:basedOn w:val="TextkomenteChar"/>
    <w:link w:val="Pedmtkomente"/>
    <w:uiPriority w:val="99"/>
    <w:semiHidden/>
    <w:rsid w:val="00F75D61"/>
    <w:rPr>
      <w:b/>
      <w:bCs/>
      <w:sz w:val="20"/>
      <w:szCs w:val="20"/>
    </w:rPr>
  </w:style>
  <w:style w:type="paragraph" w:styleId="Textbubliny">
    <w:name w:val="Balloon Text"/>
    <w:basedOn w:val="Normln"/>
    <w:link w:val="TextbublinyChar"/>
    <w:uiPriority w:val="99"/>
    <w:semiHidden/>
    <w:unhideWhenUsed/>
    <w:rsid w:val="00F75D61"/>
    <w:rPr>
      <w:rFonts w:ascii="Tahoma" w:hAnsi="Tahoma" w:cs="Tahoma"/>
      <w:sz w:val="16"/>
      <w:szCs w:val="16"/>
    </w:rPr>
  </w:style>
  <w:style w:type="character" w:customStyle="1" w:styleId="TextbublinyChar">
    <w:name w:val="Text bubliny Char"/>
    <w:basedOn w:val="Standardnpsmoodstavce"/>
    <w:link w:val="Textbubliny"/>
    <w:uiPriority w:val="99"/>
    <w:semiHidden/>
    <w:rsid w:val="00F75D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character" w:styleId="Odkaznakoment">
    <w:name w:val="annotation reference"/>
    <w:basedOn w:val="Standardnpsmoodstavce"/>
    <w:uiPriority w:val="99"/>
    <w:semiHidden/>
    <w:unhideWhenUsed/>
    <w:rsid w:val="00F75D61"/>
    <w:rPr>
      <w:sz w:val="16"/>
      <w:szCs w:val="16"/>
    </w:rPr>
  </w:style>
  <w:style w:type="paragraph" w:styleId="Textkomente">
    <w:name w:val="annotation text"/>
    <w:basedOn w:val="Normln"/>
    <w:link w:val="TextkomenteChar"/>
    <w:uiPriority w:val="99"/>
    <w:semiHidden/>
    <w:unhideWhenUsed/>
    <w:rsid w:val="00F75D61"/>
    <w:rPr>
      <w:sz w:val="20"/>
      <w:szCs w:val="20"/>
    </w:rPr>
  </w:style>
  <w:style w:type="character" w:customStyle="1" w:styleId="TextkomenteChar">
    <w:name w:val="Text komentáře Char"/>
    <w:basedOn w:val="Standardnpsmoodstavce"/>
    <w:link w:val="Textkomente"/>
    <w:uiPriority w:val="99"/>
    <w:semiHidden/>
    <w:rsid w:val="00F75D61"/>
    <w:rPr>
      <w:sz w:val="20"/>
      <w:szCs w:val="20"/>
    </w:rPr>
  </w:style>
  <w:style w:type="paragraph" w:styleId="Pedmtkomente">
    <w:name w:val="annotation subject"/>
    <w:basedOn w:val="Textkomente"/>
    <w:next w:val="Textkomente"/>
    <w:link w:val="PedmtkomenteChar"/>
    <w:uiPriority w:val="99"/>
    <w:semiHidden/>
    <w:unhideWhenUsed/>
    <w:rsid w:val="00F75D61"/>
    <w:rPr>
      <w:b/>
      <w:bCs/>
    </w:rPr>
  </w:style>
  <w:style w:type="character" w:customStyle="1" w:styleId="PedmtkomenteChar">
    <w:name w:val="Předmět komentáře Char"/>
    <w:basedOn w:val="TextkomenteChar"/>
    <w:link w:val="Pedmtkomente"/>
    <w:uiPriority w:val="99"/>
    <w:semiHidden/>
    <w:rsid w:val="00F75D61"/>
    <w:rPr>
      <w:b/>
      <w:bCs/>
      <w:sz w:val="20"/>
      <w:szCs w:val="20"/>
    </w:rPr>
  </w:style>
  <w:style w:type="paragraph" w:styleId="Textbubliny">
    <w:name w:val="Balloon Text"/>
    <w:basedOn w:val="Normln"/>
    <w:link w:val="TextbublinyChar"/>
    <w:uiPriority w:val="99"/>
    <w:semiHidden/>
    <w:unhideWhenUsed/>
    <w:rsid w:val="00F75D61"/>
    <w:rPr>
      <w:rFonts w:ascii="Tahoma" w:hAnsi="Tahoma" w:cs="Tahoma"/>
      <w:sz w:val="16"/>
      <w:szCs w:val="16"/>
    </w:rPr>
  </w:style>
  <w:style w:type="character" w:customStyle="1" w:styleId="TextbublinyChar">
    <w:name w:val="Text bubliny Char"/>
    <w:basedOn w:val="Standardnpsmoodstavce"/>
    <w:link w:val="Textbubliny"/>
    <w:uiPriority w:val="99"/>
    <w:semiHidden/>
    <w:rsid w:val="00F75D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stns080903.dot</Template>
  <TotalTime>12</TotalTime>
  <Pages>12</Pages>
  <Words>4466</Words>
  <Characters>26540</Characters>
  <Application>Microsoft Office Word</Application>
  <DocSecurity>0</DocSecurity>
  <Lines>221</Lines>
  <Paragraphs>61</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30945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Mairovský Štěpán Mgr.</cp:lastModifiedBy>
  <cp:revision>8</cp:revision>
  <cp:lastPrinted>2006-01-11T11:01:00Z</cp:lastPrinted>
  <dcterms:created xsi:type="dcterms:W3CDTF">2019-01-28T10:37:00Z</dcterms:created>
  <dcterms:modified xsi:type="dcterms:W3CDTF">2019-03-07T13:32:00Z</dcterms:modified>
</cp:coreProperties>
</file>